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19AE786" w14:textId="2E74D672" w:rsidR="003777FE" w:rsidRDefault="003777FE" w:rsidP="003777FE">
      <w:pPr>
        <w:pStyle w:val="CRCoverPage"/>
        <w:tabs>
          <w:tab w:val="right" w:pos="9639"/>
        </w:tabs>
        <w:spacing w:after="0"/>
        <w:rPr>
          <w:b/>
          <w:noProof/>
          <w:color w:val="0000FF"/>
          <w:sz w:val="24"/>
          <w:szCs w:val="24"/>
          <w:lang w:val="en-US"/>
        </w:rPr>
      </w:pPr>
      <w:bookmarkStart w:id="0" w:name="_Hlk491845607"/>
      <w:r>
        <w:rPr>
          <w:rFonts w:cs="Arial"/>
          <w:b/>
          <w:sz w:val="24"/>
          <w:szCs w:val="24"/>
        </w:rPr>
        <w:t>3GPP TSG-RAN WG4 Meeting #</w:t>
      </w:r>
      <w:r w:rsidR="0042109F">
        <w:rPr>
          <w:rFonts w:cs="Arial"/>
          <w:b/>
          <w:sz w:val="24"/>
          <w:szCs w:val="24"/>
          <w:lang w:eastAsia="ja-JP"/>
        </w:rPr>
        <w:t>86</w:t>
      </w:r>
      <w:r>
        <w:rPr>
          <w:b/>
          <w:i/>
          <w:noProof/>
          <w:color w:val="0000FF"/>
          <w:sz w:val="24"/>
          <w:szCs w:val="24"/>
        </w:rPr>
        <w:tab/>
      </w:r>
      <w:bookmarkStart w:id="1" w:name="_GoBack"/>
      <w:r w:rsidR="003B690E">
        <w:rPr>
          <w:rFonts w:cs="Arial"/>
          <w:b/>
          <w:iCs/>
          <w:sz w:val="24"/>
          <w:szCs w:val="24"/>
        </w:rPr>
        <w:t>R4-1805785</w:t>
      </w:r>
      <w:bookmarkEnd w:id="1"/>
    </w:p>
    <w:p w14:paraId="1EB0D985" w14:textId="77777777" w:rsidR="003777FE" w:rsidRDefault="0042109F" w:rsidP="003777FE">
      <w:pPr>
        <w:pStyle w:val="Header"/>
        <w:tabs>
          <w:tab w:val="right" w:pos="9900"/>
          <w:tab w:val="right" w:pos="13323"/>
        </w:tabs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Athens, Greece, 26</w:t>
      </w:r>
      <w:r w:rsidRPr="0042109F">
        <w:rPr>
          <w:rFonts w:cs="Arial"/>
          <w:sz w:val="24"/>
          <w:szCs w:val="24"/>
          <w:vertAlign w:val="superscript"/>
        </w:rPr>
        <w:t>th</w:t>
      </w:r>
      <w:r>
        <w:rPr>
          <w:rFonts w:cs="Arial"/>
          <w:sz w:val="24"/>
          <w:szCs w:val="24"/>
          <w:vertAlign w:val="superscript"/>
        </w:rPr>
        <w:t xml:space="preserve"> </w:t>
      </w:r>
      <w:r>
        <w:rPr>
          <w:rFonts w:cs="Arial"/>
          <w:sz w:val="24"/>
          <w:szCs w:val="24"/>
        </w:rPr>
        <w:t>Feb – 2</w:t>
      </w:r>
      <w:r w:rsidRPr="0042109F">
        <w:rPr>
          <w:rFonts w:cs="Arial"/>
          <w:sz w:val="24"/>
          <w:szCs w:val="24"/>
          <w:vertAlign w:val="superscript"/>
        </w:rPr>
        <w:t>nd</w:t>
      </w:r>
      <w:r>
        <w:rPr>
          <w:rFonts w:cs="Arial"/>
          <w:sz w:val="24"/>
          <w:szCs w:val="24"/>
        </w:rPr>
        <w:t xml:space="preserve"> Mar</w:t>
      </w:r>
      <w:r w:rsidR="003777FE">
        <w:rPr>
          <w:rFonts w:cs="Arial"/>
          <w:sz w:val="24"/>
          <w:szCs w:val="24"/>
        </w:rPr>
        <w:t xml:space="preserve"> 201</w:t>
      </w:r>
      <w:bookmarkEnd w:id="0"/>
      <w:r w:rsidR="0015000E">
        <w:rPr>
          <w:rFonts w:cs="Arial"/>
          <w:sz w:val="24"/>
          <w:szCs w:val="24"/>
        </w:rPr>
        <w:t>8</w:t>
      </w:r>
    </w:p>
    <w:p w14:paraId="019594FE" w14:textId="77777777" w:rsidR="0043450E" w:rsidRPr="003777FE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</w:p>
    <w:p w14:paraId="6281874C" w14:textId="77777777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</w:p>
    <w:p w14:paraId="1E306334" w14:textId="77777777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D914F8" w:rsidRPr="00D914F8">
        <w:rPr>
          <w:sz w:val="22"/>
        </w:rPr>
        <w:t>A-MPR for DC_(n)71B</w:t>
      </w:r>
    </w:p>
    <w:p w14:paraId="415A72BE" w14:textId="77777777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D914F8" w:rsidRPr="00D914F8">
        <w:rPr>
          <w:b/>
          <w:sz w:val="22"/>
        </w:rPr>
        <w:t>7.1.3.1.4</w:t>
      </w:r>
    </w:p>
    <w:p w14:paraId="45F0CD59" w14:textId="77777777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780E4D">
        <w:rPr>
          <w:sz w:val="22"/>
        </w:rPr>
        <w:t>Discussion</w:t>
      </w:r>
    </w:p>
    <w:p w14:paraId="42029F81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79ADFF56" w14:textId="77777777" w:rsidR="00EA3488" w:rsidRDefault="009B1F3C" w:rsidP="000B5E8E">
      <w:r>
        <w:t>This contribution presents A-MPR simulation results for DC_(n)71B contiguous intraband EN-DC configuration.</w:t>
      </w:r>
    </w:p>
    <w:p w14:paraId="23298087" w14:textId="77777777" w:rsidR="009B1F3C" w:rsidRDefault="009B1F3C" w:rsidP="009B1F3C">
      <w:pPr>
        <w:pStyle w:val="Heading1"/>
      </w:pPr>
      <w:r>
        <w:t>2</w:t>
      </w:r>
      <w:r>
        <w:tab/>
        <w:t>Discussion</w:t>
      </w:r>
    </w:p>
    <w:p w14:paraId="0A347F4E" w14:textId="77777777" w:rsidR="009B1F3C" w:rsidRDefault="009B1F3C" w:rsidP="009B1F3C">
      <w:pPr>
        <w:pStyle w:val="Heading2"/>
      </w:pPr>
      <w:r>
        <w:t>2.1</w:t>
      </w:r>
      <w:r>
        <w:tab/>
        <w:t>Simulation assumptions</w:t>
      </w:r>
    </w:p>
    <w:p w14:paraId="7B7F189E" w14:textId="10B5D069" w:rsidR="00574B9F" w:rsidRDefault="00574B9F" w:rsidP="009B1F3C">
      <w:pPr>
        <w:pStyle w:val="ListParagraph"/>
        <w:numPr>
          <w:ilvl w:val="0"/>
          <w:numId w:val="5"/>
        </w:numPr>
      </w:pPr>
      <w:r>
        <w:t xml:space="preserve">Bandwidth combinations (LTE+NR): 5+15 MHz, 15+5 MHz, </w:t>
      </w:r>
      <w:r w:rsidR="000C4C4F">
        <w:t>10+10 MHz</w:t>
      </w:r>
    </w:p>
    <w:p w14:paraId="1B049906" w14:textId="4D421727" w:rsidR="009B1F3C" w:rsidRDefault="009B1F3C" w:rsidP="009B1F3C">
      <w:pPr>
        <w:pStyle w:val="ListParagraph"/>
        <w:numPr>
          <w:ilvl w:val="0"/>
          <w:numId w:val="5"/>
        </w:numPr>
      </w:pPr>
      <w:r>
        <w:t>PA calibration point: QPSK 100 RB DFT-s-OFDM signal with 0.5 dB MPR</w:t>
      </w:r>
    </w:p>
    <w:p w14:paraId="1A6F2BD0" w14:textId="563D071A" w:rsidR="009B1F3C" w:rsidRDefault="00BE7B5E" w:rsidP="009B1F3C">
      <w:pPr>
        <w:pStyle w:val="ListParagraph"/>
        <w:numPr>
          <w:ilvl w:val="0"/>
          <w:numId w:val="5"/>
        </w:numPr>
      </w:pPr>
      <w:r>
        <w:t>LTE LO leakage and IQ-Image = -25 dBc, NR LO leakage and IQ-Image = -28 dBc</w:t>
      </w:r>
    </w:p>
    <w:p w14:paraId="35F0799E" w14:textId="77777777" w:rsidR="009B1F3C" w:rsidRDefault="009B1F3C" w:rsidP="009B1F3C">
      <w:pPr>
        <w:pStyle w:val="ListParagraph"/>
        <w:numPr>
          <w:ilvl w:val="0"/>
          <w:numId w:val="5"/>
        </w:numPr>
      </w:pPr>
      <w:r>
        <w:t xml:space="preserve">ALCR from 38.101-3, </w:t>
      </w:r>
      <w:r w:rsidRPr="001A57BD">
        <w:t>Table 6.5.3.2.4-1</w:t>
      </w:r>
      <w:r>
        <w:t xml:space="preserve"> (below)</w:t>
      </w:r>
    </w:p>
    <w:p w14:paraId="65767EEF" w14:textId="77777777" w:rsidR="009B1F3C" w:rsidRDefault="009B1F3C" w:rsidP="009B1F3C">
      <w:pPr>
        <w:pStyle w:val="ListParagraph"/>
        <w:numPr>
          <w:ilvl w:val="0"/>
          <w:numId w:val="5"/>
        </w:numPr>
      </w:pPr>
      <w:r>
        <w:t xml:space="preserve">SEM from 38.101-3, </w:t>
      </w:r>
      <w:r w:rsidRPr="001A57BD">
        <w:t>Table 6.5.3.2.3.1-1</w:t>
      </w:r>
      <w:r>
        <w:t xml:space="preserve"> (according to our proposed correction </w:t>
      </w:r>
      <w:r w:rsidR="00B24824">
        <w:t>[</w:t>
      </w:r>
      <w:r w:rsidR="00B24824" w:rsidRPr="00B24824">
        <w:t>1</w:t>
      </w:r>
      <w:r w:rsidRPr="00B24824">
        <w:t>];</w:t>
      </w:r>
      <w:r>
        <w:t xml:space="preserve"> below)</w:t>
      </w:r>
    </w:p>
    <w:p w14:paraId="0DF07D2E" w14:textId="12622F5B" w:rsidR="009B1F3C" w:rsidRDefault="009B1F3C" w:rsidP="009B1F3C">
      <w:pPr>
        <w:pStyle w:val="ListParagraph"/>
        <w:numPr>
          <w:ilvl w:val="0"/>
          <w:numId w:val="5"/>
        </w:numPr>
      </w:pPr>
      <w:r>
        <w:t xml:space="preserve">NR general spurious limit from 38.101, </w:t>
      </w:r>
      <w:r w:rsidRPr="005D6D3E">
        <w:t>Table 6.5.3.1-2</w:t>
      </w:r>
    </w:p>
    <w:p w14:paraId="5BBF5E5F" w14:textId="50FEE066" w:rsidR="00480212" w:rsidRDefault="00F21248" w:rsidP="00F21248">
      <w:pPr>
        <w:pStyle w:val="ListParagraph"/>
        <w:numPr>
          <w:ilvl w:val="0"/>
          <w:numId w:val="5"/>
        </w:numPr>
      </w:pPr>
      <w:r>
        <w:t xml:space="preserve">Coexistence limits of -50 dBm/1MHz to protect bands 12 and 29 according to 36.101, </w:t>
      </w:r>
      <w:r w:rsidRPr="00F21248">
        <w:t>Table 6.6.3.2-1</w:t>
      </w:r>
    </w:p>
    <w:p w14:paraId="5CF380A5" w14:textId="063AA3FD" w:rsidR="00380AE9" w:rsidRDefault="00380AE9" w:rsidP="00F21248">
      <w:pPr>
        <w:pStyle w:val="ListParagraph"/>
        <w:numPr>
          <w:ilvl w:val="0"/>
          <w:numId w:val="5"/>
        </w:numPr>
      </w:pPr>
      <w:r>
        <w:t>Assumed duplexer attenuation</w:t>
      </w:r>
      <w:r w:rsidR="00570E0F">
        <w:t>:</w:t>
      </w:r>
    </w:p>
    <w:p w14:paraId="2820ED6E" w14:textId="1016DACB" w:rsidR="00380AE9" w:rsidRDefault="00380AE9" w:rsidP="0015378E">
      <w:pPr>
        <w:pStyle w:val="ListParagraph"/>
        <w:numPr>
          <w:ilvl w:val="1"/>
          <w:numId w:val="5"/>
        </w:numPr>
      </w:pPr>
      <w:r>
        <w:t xml:space="preserve">10 dB within B29 </w:t>
      </w:r>
      <w:r w:rsidR="003A5B64">
        <w:t xml:space="preserve">DL </w:t>
      </w:r>
      <w:r>
        <w:t>and further</w:t>
      </w:r>
      <w:r w:rsidR="003A5B64">
        <w:t xml:space="preserve"> up to B12</w:t>
      </w:r>
    </w:p>
    <w:p w14:paraId="6C57071F" w14:textId="6A89120F" w:rsidR="00380AE9" w:rsidRDefault="00380AE9" w:rsidP="0015378E">
      <w:pPr>
        <w:pStyle w:val="ListParagraph"/>
        <w:numPr>
          <w:ilvl w:val="1"/>
          <w:numId w:val="5"/>
        </w:numPr>
      </w:pPr>
      <w:r>
        <w:t xml:space="preserve">25 dB within B12 </w:t>
      </w:r>
      <w:r w:rsidR="003A5B64">
        <w:t xml:space="preserve">DL </w:t>
      </w:r>
      <w:r>
        <w:t>and further</w:t>
      </w:r>
    </w:p>
    <w:p w14:paraId="66BF04C6" w14:textId="6FAFAFD1" w:rsidR="00380AE9" w:rsidRDefault="00380AE9" w:rsidP="0015378E">
      <w:pPr>
        <w:pStyle w:val="ListParagraph"/>
        <w:numPr>
          <w:ilvl w:val="1"/>
          <w:numId w:val="5"/>
        </w:numPr>
      </w:pPr>
      <w:r>
        <w:t xml:space="preserve">Response </w:t>
      </w:r>
      <w:r w:rsidR="00281DDE">
        <w:t>is</w:t>
      </w:r>
      <w:r>
        <w:t xml:space="preserve"> symmetric with respect to n71 UL</w:t>
      </w:r>
      <w:r w:rsidR="004B4529">
        <w:t>.</w:t>
      </w:r>
    </w:p>
    <w:p w14:paraId="1E74F35F" w14:textId="60641DEA" w:rsidR="00836396" w:rsidRDefault="00836396" w:rsidP="009B1F3C">
      <w:pPr>
        <w:pStyle w:val="ListParagraph"/>
        <w:numPr>
          <w:ilvl w:val="0"/>
          <w:numId w:val="5"/>
        </w:numPr>
      </w:pPr>
      <w:r>
        <w:t>EVM not included</w:t>
      </w:r>
    </w:p>
    <w:p w14:paraId="5DFF05D5" w14:textId="3FA79322" w:rsidR="00660FB0" w:rsidRDefault="00836396" w:rsidP="009B1F3C">
      <w:pPr>
        <w:pStyle w:val="ListParagraph"/>
        <w:numPr>
          <w:ilvl w:val="0"/>
          <w:numId w:val="5"/>
        </w:numPr>
      </w:pPr>
      <w:r>
        <w:t>The searched back-off</w:t>
      </w:r>
      <w:r w:rsidRPr="0015378E">
        <w:rPr>
          <w:lang w:val="en-US"/>
        </w:rPr>
        <w:t xml:space="preserve"> is applied to </w:t>
      </w:r>
      <w:r>
        <w:rPr>
          <w:lang w:val="en-US"/>
        </w:rPr>
        <w:t>the entire signal (</w:t>
      </w:r>
      <w:r w:rsidR="00D914F8">
        <w:t>LTE</w:t>
      </w:r>
      <w:r>
        <w:t>+NR)</w:t>
      </w:r>
      <w:r w:rsidR="00ED7438">
        <w:t>, i.e., the LTE</w:t>
      </w:r>
      <w:r w:rsidR="00C61613">
        <w:t xml:space="preserve"> and NR modems know each other’s allocation</w:t>
      </w:r>
      <w:r w:rsidR="00C45413">
        <w:t xml:space="preserve"> and have equal PSD</w:t>
      </w:r>
      <w:r>
        <w:t>.</w:t>
      </w:r>
    </w:p>
    <w:p w14:paraId="1B8F9818" w14:textId="77777777" w:rsidR="009B1F3C" w:rsidRPr="003433E8" w:rsidRDefault="009B1F3C" w:rsidP="009B1F3C">
      <w:pPr>
        <w:pStyle w:val="TH"/>
        <w:rPr>
          <w:lang w:val="en-US" w:eastAsia="zh-CN"/>
        </w:rPr>
      </w:pPr>
      <w:r w:rsidRPr="00E76EB6">
        <w:t xml:space="preserve">Table </w:t>
      </w:r>
      <w:r w:rsidRPr="00E76EB6">
        <w:rPr>
          <w:bCs/>
          <w:lang w:val="en-US"/>
        </w:rPr>
        <w:t>1</w:t>
      </w:r>
      <w:r w:rsidRPr="00E76EB6">
        <w:t xml:space="preserve">: </w:t>
      </w:r>
      <w:r>
        <w:rPr>
          <w:lang w:eastAsia="zh-CN"/>
        </w:rPr>
        <w:t>ACLR for intra-band EN-DC (contiguous sub-blocks)</w:t>
      </w:r>
    </w:p>
    <w:tbl>
      <w:tblPr>
        <w:tblW w:w="619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790"/>
        <w:gridCol w:w="1701"/>
        <w:gridCol w:w="1701"/>
      </w:tblGrid>
      <w:tr w:rsidR="009B1F3C" w:rsidRPr="00137607" w14:paraId="2EB94276" w14:textId="77777777" w:rsidTr="007B1296">
        <w:trPr>
          <w:trHeight w:val="225"/>
          <w:jc w:val="center"/>
        </w:trPr>
        <w:tc>
          <w:tcPr>
            <w:tcW w:w="2790" w:type="dxa"/>
          </w:tcPr>
          <w:p w14:paraId="6ECA90C8" w14:textId="77777777" w:rsidR="009B1F3C" w:rsidRPr="00137607" w:rsidRDefault="009B1F3C" w:rsidP="007B1296">
            <w:pPr>
              <w:pStyle w:val="TAH"/>
              <w:rPr>
                <w:rFonts w:eastAsia="MS Mincho"/>
              </w:rPr>
            </w:pPr>
            <w:r>
              <w:rPr>
                <w:rFonts w:eastAsia="MS Mincho"/>
              </w:rPr>
              <w:t>Parameter</w:t>
            </w:r>
          </w:p>
        </w:tc>
        <w:tc>
          <w:tcPr>
            <w:tcW w:w="1701" w:type="dxa"/>
          </w:tcPr>
          <w:p w14:paraId="6C212E1B" w14:textId="77777777" w:rsidR="009B1F3C" w:rsidRPr="00137607" w:rsidRDefault="009B1F3C" w:rsidP="007B1296">
            <w:pPr>
              <w:pStyle w:val="TAH"/>
              <w:rPr>
                <w:rFonts w:eastAsia="MS Mincho"/>
              </w:rPr>
            </w:pPr>
            <w:r>
              <w:rPr>
                <w:rFonts w:eastAsia="MS Mincho"/>
              </w:rPr>
              <w:t>Unit</w:t>
            </w:r>
          </w:p>
        </w:tc>
        <w:tc>
          <w:tcPr>
            <w:tcW w:w="1701" w:type="dxa"/>
          </w:tcPr>
          <w:p w14:paraId="4FF2BFEA" w14:textId="77777777" w:rsidR="009B1F3C" w:rsidRPr="00137607" w:rsidRDefault="009B1F3C" w:rsidP="007B1296">
            <w:pPr>
              <w:pStyle w:val="TAH"/>
              <w:rPr>
                <w:rFonts w:eastAsia="MS Mincho"/>
              </w:rPr>
            </w:pPr>
            <w:r>
              <w:rPr>
                <w:rFonts w:eastAsia="MS Mincho"/>
              </w:rPr>
              <w:t>Value</w:t>
            </w:r>
          </w:p>
        </w:tc>
      </w:tr>
      <w:tr w:rsidR="009B1F3C" w:rsidRPr="00137607" w14:paraId="640F4BC5" w14:textId="77777777" w:rsidTr="007B1296">
        <w:trPr>
          <w:trHeight w:val="225"/>
          <w:jc w:val="center"/>
        </w:trPr>
        <w:tc>
          <w:tcPr>
            <w:tcW w:w="2790" w:type="dxa"/>
          </w:tcPr>
          <w:p w14:paraId="1437632A" w14:textId="77777777" w:rsidR="009B1F3C" w:rsidRPr="005068FC" w:rsidRDefault="009B1F3C" w:rsidP="007B1296">
            <w:pPr>
              <w:pStyle w:val="TAL"/>
              <w:rPr>
                <w:rFonts w:eastAsia="MS Mincho"/>
              </w:rPr>
            </w:pPr>
            <w:r w:rsidRPr="005068FC">
              <w:rPr>
                <w:rFonts w:eastAsia="MS Mincho"/>
              </w:rPr>
              <w:t>EN</w:t>
            </w:r>
            <w:r>
              <w:rPr>
                <w:rFonts w:eastAsia="MS Mincho"/>
              </w:rPr>
              <w:t>-</w:t>
            </w:r>
            <w:r w:rsidRPr="005068FC">
              <w:rPr>
                <w:rFonts w:eastAsia="MS Mincho"/>
              </w:rPr>
              <w:t>DC</w:t>
            </w:r>
            <w:r w:rsidRPr="003433E8">
              <w:rPr>
                <w:rFonts w:eastAsia="MS Mincho"/>
                <w:vertAlign w:val="subscript"/>
              </w:rPr>
              <w:t>ACLR</w:t>
            </w:r>
          </w:p>
        </w:tc>
        <w:tc>
          <w:tcPr>
            <w:tcW w:w="1701" w:type="dxa"/>
          </w:tcPr>
          <w:p w14:paraId="2BE401E0" w14:textId="77777777" w:rsidR="009B1F3C" w:rsidRPr="00137607" w:rsidRDefault="009B1F3C" w:rsidP="007B1296">
            <w:pPr>
              <w:pStyle w:val="TAC"/>
              <w:rPr>
                <w:rFonts w:eastAsia="MS Mincho"/>
              </w:rPr>
            </w:pPr>
            <w:r>
              <w:rPr>
                <w:rFonts w:eastAsia="MS Mincho"/>
              </w:rPr>
              <w:t>dBc</w:t>
            </w:r>
          </w:p>
        </w:tc>
        <w:tc>
          <w:tcPr>
            <w:tcW w:w="1701" w:type="dxa"/>
          </w:tcPr>
          <w:p w14:paraId="6528AA04" w14:textId="77777777" w:rsidR="009B1F3C" w:rsidRPr="00137607" w:rsidRDefault="009B1F3C" w:rsidP="007B1296">
            <w:pPr>
              <w:pStyle w:val="TAC"/>
              <w:rPr>
                <w:rFonts w:eastAsia="MS Mincho"/>
              </w:rPr>
            </w:pPr>
            <w:r>
              <w:rPr>
                <w:rFonts w:eastAsia="MS Mincho"/>
              </w:rPr>
              <w:t>30</w:t>
            </w:r>
          </w:p>
        </w:tc>
      </w:tr>
      <w:tr w:rsidR="009B1F3C" w:rsidRPr="00137607" w14:paraId="0A8C60A1" w14:textId="77777777" w:rsidTr="007B1296">
        <w:trPr>
          <w:trHeight w:val="225"/>
          <w:jc w:val="center"/>
        </w:trPr>
        <w:tc>
          <w:tcPr>
            <w:tcW w:w="2790" w:type="dxa"/>
          </w:tcPr>
          <w:p w14:paraId="39DAA91F" w14:textId="77777777" w:rsidR="009B1F3C" w:rsidRPr="005068FC" w:rsidRDefault="009B1F3C" w:rsidP="007B1296">
            <w:pPr>
              <w:pStyle w:val="TAL"/>
              <w:rPr>
                <w:rFonts w:eastAsia="MS Mincho"/>
              </w:rPr>
            </w:pPr>
            <w:r w:rsidRPr="005068FC">
              <w:t>Measurement bandwidth</w:t>
            </w:r>
          </w:p>
        </w:tc>
        <w:tc>
          <w:tcPr>
            <w:tcW w:w="1701" w:type="dxa"/>
          </w:tcPr>
          <w:p w14:paraId="1496DAF6" w14:textId="77777777" w:rsidR="009B1F3C" w:rsidRPr="00137607" w:rsidRDefault="009B1F3C" w:rsidP="007B1296">
            <w:pPr>
              <w:pStyle w:val="TAL"/>
              <w:rPr>
                <w:rFonts w:eastAsia="MS Mincho"/>
              </w:rPr>
            </w:pPr>
          </w:p>
        </w:tc>
        <w:tc>
          <w:tcPr>
            <w:tcW w:w="1701" w:type="dxa"/>
          </w:tcPr>
          <w:p w14:paraId="7A5ADAE4" w14:textId="77777777" w:rsidR="009B1F3C" w:rsidRPr="00137607" w:rsidRDefault="009B1F3C" w:rsidP="007B1296">
            <w:pPr>
              <w:pStyle w:val="TAC"/>
              <w:rPr>
                <w:rFonts w:eastAsia="MS Mincho"/>
              </w:rPr>
            </w:pPr>
            <w:r>
              <w:rPr>
                <w:rFonts w:eastAsia="MS Mincho"/>
              </w:rPr>
              <w:t>[0.95] ENBW</w:t>
            </w:r>
          </w:p>
        </w:tc>
      </w:tr>
      <w:tr w:rsidR="009B1F3C" w:rsidRPr="00137607" w14:paraId="3ED7523D" w14:textId="77777777" w:rsidTr="007B1296">
        <w:trPr>
          <w:trHeight w:val="225"/>
          <w:jc w:val="center"/>
        </w:trPr>
        <w:tc>
          <w:tcPr>
            <w:tcW w:w="2790" w:type="dxa"/>
          </w:tcPr>
          <w:p w14:paraId="4663C772" w14:textId="77777777" w:rsidR="009B1F3C" w:rsidRPr="005068FC" w:rsidRDefault="009B1F3C" w:rsidP="007B1296">
            <w:pPr>
              <w:pStyle w:val="TAL"/>
              <w:rPr>
                <w:rFonts w:eastAsia="MS Mincho"/>
              </w:rPr>
            </w:pPr>
            <w:r>
              <w:rPr>
                <w:rFonts w:eastAsia="MS Mincho"/>
              </w:rPr>
              <w:t>Frequency offset of adjacent channel</w:t>
            </w:r>
          </w:p>
        </w:tc>
        <w:tc>
          <w:tcPr>
            <w:tcW w:w="1701" w:type="dxa"/>
          </w:tcPr>
          <w:p w14:paraId="7CE73AC6" w14:textId="77777777" w:rsidR="009B1F3C" w:rsidRPr="00137607" w:rsidRDefault="009B1F3C" w:rsidP="007B1296">
            <w:pPr>
              <w:pStyle w:val="TAL"/>
              <w:rPr>
                <w:rFonts w:eastAsia="MS Mincho"/>
              </w:rPr>
            </w:pPr>
          </w:p>
        </w:tc>
        <w:tc>
          <w:tcPr>
            <w:tcW w:w="1701" w:type="dxa"/>
          </w:tcPr>
          <w:p w14:paraId="4DC6C061" w14:textId="77777777" w:rsidR="009B1F3C" w:rsidRDefault="009B1F3C" w:rsidP="007B1296">
            <w:pPr>
              <w:pStyle w:val="TAC"/>
              <w:rPr>
                <w:rFonts w:eastAsia="MS Mincho"/>
              </w:rPr>
            </w:pPr>
            <w:r>
              <w:rPr>
                <w:rFonts w:eastAsia="MS Mincho"/>
              </w:rPr>
              <w:t>ENBW</w:t>
            </w:r>
          </w:p>
          <w:p w14:paraId="5CCF2C38" w14:textId="77777777" w:rsidR="009B1F3C" w:rsidRDefault="009B1F3C" w:rsidP="007B1296">
            <w:pPr>
              <w:pStyle w:val="TAC"/>
              <w:rPr>
                <w:rFonts w:eastAsia="MS Mincho"/>
              </w:rPr>
            </w:pPr>
            <w:r>
              <w:rPr>
                <w:rFonts w:eastAsia="MS Mincho"/>
              </w:rPr>
              <w:t>/</w:t>
            </w:r>
          </w:p>
          <w:p w14:paraId="12E0382A" w14:textId="77777777" w:rsidR="009B1F3C" w:rsidRPr="00137607" w:rsidRDefault="009B1F3C" w:rsidP="007B1296">
            <w:pPr>
              <w:pStyle w:val="TAC"/>
              <w:rPr>
                <w:rFonts w:eastAsia="MS Mincho"/>
              </w:rPr>
            </w:pPr>
            <w:r>
              <w:rPr>
                <w:rFonts w:eastAsia="MS Mincho"/>
              </w:rPr>
              <w:t>-ENBW</w:t>
            </w:r>
          </w:p>
        </w:tc>
      </w:tr>
      <w:tr w:rsidR="009B1F3C" w:rsidRPr="00137607" w14:paraId="5336011B" w14:textId="77777777" w:rsidTr="007B1296">
        <w:trPr>
          <w:trHeight w:val="225"/>
          <w:jc w:val="center"/>
        </w:trPr>
        <w:tc>
          <w:tcPr>
            <w:tcW w:w="6192" w:type="dxa"/>
            <w:gridSpan w:val="3"/>
            <w:vAlign w:val="center"/>
          </w:tcPr>
          <w:p w14:paraId="657AC3BA" w14:textId="77777777" w:rsidR="009B1F3C" w:rsidRDefault="009B1F3C" w:rsidP="007B1296">
            <w:pPr>
              <w:pStyle w:val="TAN"/>
              <w:rPr>
                <w:lang w:eastAsia="ko-KR"/>
              </w:rPr>
            </w:pPr>
            <w:r w:rsidRPr="00E76EB6">
              <w:rPr>
                <w:lang w:eastAsia="ko-KR"/>
              </w:rPr>
              <w:t>N</w:t>
            </w:r>
            <w:r>
              <w:rPr>
                <w:lang w:eastAsia="ko-KR"/>
              </w:rPr>
              <w:t>OTE 1:</w:t>
            </w:r>
            <w:r>
              <w:tab/>
            </w:r>
            <w:r>
              <w:rPr>
                <w:lang w:eastAsia="ko-KR"/>
              </w:rPr>
              <w:t>ENBW is the aggregated bandwidth in MHz of an E-UTRA sub-block and an adjacent NR sub-block; there is no frequency separation between the said sub-blocks. The sub-block bandwidths include any internal guard bands.</w:t>
            </w:r>
          </w:p>
          <w:p w14:paraId="31B3A10B" w14:textId="77777777" w:rsidR="009B1F3C" w:rsidRPr="003433E8" w:rsidRDefault="009B1F3C" w:rsidP="007B1296">
            <w:pPr>
              <w:pStyle w:val="TAN"/>
              <w:rPr>
                <w:lang w:eastAsia="ko-KR"/>
              </w:rPr>
            </w:pPr>
            <w:r w:rsidRPr="00E76EB6">
              <w:rPr>
                <w:lang w:eastAsia="ko-KR"/>
              </w:rPr>
              <w:t>N</w:t>
            </w:r>
            <w:r>
              <w:rPr>
                <w:lang w:eastAsia="ko-KR"/>
              </w:rPr>
              <w:t>OTE 2:</w:t>
            </w:r>
            <w:r>
              <w:tab/>
            </w:r>
            <w:r>
              <w:rPr>
                <w:lang w:eastAsia="ko-KR"/>
              </w:rPr>
              <w:t>The frequency offset is that in between the centre frequencies of the measurement filters</w:t>
            </w:r>
          </w:p>
        </w:tc>
      </w:tr>
    </w:tbl>
    <w:p w14:paraId="59D5480B" w14:textId="77777777" w:rsidR="009B1F3C" w:rsidRDefault="009B1F3C" w:rsidP="009B1F3C">
      <w:pPr>
        <w:ind w:left="360"/>
      </w:pPr>
    </w:p>
    <w:p w14:paraId="6639A2AA" w14:textId="77777777" w:rsidR="009B1F3C" w:rsidRDefault="009B1F3C" w:rsidP="009B1F3C">
      <w:pPr>
        <w:pStyle w:val="TH"/>
        <w:rPr>
          <w:lang w:eastAsia="zh-CN"/>
        </w:rPr>
      </w:pPr>
      <w:r w:rsidRPr="00E76EB6">
        <w:lastRenderedPageBreak/>
        <w:t xml:space="preserve">Table </w:t>
      </w:r>
      <w:r>
        <w:rPr>
          <w:bCs/>
          <w:lang w:val="en-US"/>
        </w:rPr>
        <w:t>2</w:t>
      </w:r>
      <w:r w:rsidRPr="00E76EB6">
        <w:t xml:space="preserve">: </w:t>
      </w:r>
      <w:r w:rsidRPr="00E76EB6">
        <w:rPr>
          <w:lang w:eastAsia="zh-CN"/>
        </w:rPr>
        <w:t>Additional requirements</w:t>
      </w:r>
    </w:p>
    <w:tbl>
      <w:tblPr>
        <w:tblW w:w="98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141"/>
        <w:gridCol w:w="4055"/>
        <w:gridCol w:w="1276"/>
        <w:gridCol w:w="1383"/>
      </w:tblGrid>
      <w:tr w:rsidR="009B1F3C" w:rsidRPr="00E76EB6" w14:paraId="7D3F4022" w14:textId="77777777" w:rsidTr="00D914F8">
        <w:trPr>
          <w:cantSplit/>
          <w:jc w:val="center"/>
        </w:trPr>
        <w:tc>
          <w:tcPr>
            <w:tcW w:w="3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23756" w14:textId="77777777" w:rsidR="009B1F3C" w:rsidRPr="00D62DC5" w:rsidRDefault="009B1F3C" w:rsidP="007B1296">
            <w:pPr>
              <w:pStyle w:val="TAH"/>
            </w:pPr>
            <w:r w:rsidRPr="00D62DC5">
              <w:t>Δf</w:t>
            </w:r>
            <w:r w:rsidRPr="00D62DC5">
              <w:rPr>
                <w:vertAlign w:val="subscript"/>
              </w:rPr>
              <w:t>OOB</w:t>
            </w:r>
          </w:p>
          <w:p w14:paraId="57B1C771" w14:textId="77777777" w:rsidR="009B1F3C" w:rsidRPr="00E76EB6" w:rsidRDefault="009B1F3C" w:rsidP="007B1296">
            <w:pPr>
              <w:pStyle w:val="TAH"/>
              <w:rPr>
                <w:lang w:eastAsia="ko-KR"/>
              </w:rPr>
            </w:pPr>
            <w:r w:rsidRPr="00D62DC5">
              <w:t>(MHz)</w:t>
            </w:r>
          </w:p>
        </w:tc>
        <w:tc>
          <w:tcPr>
            <w:tcW w:w="4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3D14CA" w14:textId="77777777" w:rsidR="009B1F3C" w:rsidRPr="00E76EB6" w:rsidRDefault="009B1F3C" w:rsidP="007B1296">
            <w:pPr>
              <w:pStyle w:val="TAH"/>
              <w:rPr>
                <w:lang w:eastAsia="ko-KR"/>
              </w:rPr>
            </w:pPr>
            <w:r w:rsidRPr="00E76EB6">
              <w:rPr>
                <w:lang w:eastAsia="ko-KR"/>
              </w:rPr>
              <w:t>Frequency offset of measurement filter centre frequency, f_offset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361F2" w14:textId="77777777" w:rsidR="009B1F3C" w:rsidRPr="00E76EB6" w:rsidRDefault="009B1F3C" w:rsidP="007B1296">
            <w:pPr>
              <w:pStyle w:val="TAH"/>
              <w:rPr>
                <w:lang w:eastAsia="ko-KR"/>
              </w:rPr>
            </w:pPr>
            <w:r w:rsidRPr="00E76EB6">
              <w:rPr>
                <w:lang w:eastAsia="ko-KR"/>
              </w:rPr>
              <w:t>Minimum requirement</w:t>
            </w:r>
          </w:p>
          <w:p w14:paraId="3DE17594" w14:textId="77777777" w:rsidR="009B1F3C" w:rsidRPr="00E76EB6" w:rsidRDefault="009B1F3C" w:rsidP="007B1296">
            <w:pPr>
              <w:pStyle w:val="TAH"/>
              <w:rPr>
                <w:lang w:eastAsia="ko-KR"/>
              </w:rPr>
            </w:pPr>
            <w:r w:rsidRPr="00E76EB6">
              <w:rPr>
                <w:lang w:eastAsia="ko-KR"/>
              </w:rPr>
              <w:t>[dBm]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688191" w14:textId="77777777" w:rsidR="009B1F3C" w:rsidRPr="00E76EB6" w:rsidRDefault="009B1F3C" w:rsidP="007B1296">
            <w:pPr>
              <w:pStyle w:val="TAH"/>
              <w:rPr>
                <w:lang w:eastAsia="ko-KR"/>
              </w:rPr>
            </w:pPr>
            <w:r w:rsidRPr="00E76EB6">
              <w:rPr>
                <w:lang w:eastAsia="ko-KR"/>
              </w:rPr>
              <w:t>Measurement bandwidth</w:t>
            </w:r>
          </w:p>
        </w:tc>
      </w:tr>
      <w:tr w:rsidR="009B1F3C" w:rsidRPr="00E76EB6" w14:paraId="26817AF5" w14:textId="77777777" w:rsidTr="00D914F8">
        <w:trPr>
          <w:cantSplit/>
          <w:jc w:val="center"/>
        </w:trPr>
        <w:tc>
          <w:tcPr>
            <w:tcW w:w="3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C5BD9" w14:textId="77777777" w:rsidR="009B1F3C" w:rsidRPr="00E76EB6" w:rsidRDefault="009B1F3C" w:rsidP="007B1296">
            <w:pPr>
              <w:pStyle w:val="TAC"/>
              <w:rPr>
                <w:lang w:eastAsia="ko-KR"/>
              </w:rPr>
            </w:pPr>
            <w:r w:rsidRPr="00E76EB6">
              <w:rPr>
                <w:lang w:eastAsia="ko-KR"/>
              </w:rPr>
              <w:t xml:space="preserve">0 MHz </w:t>
            </w:r>
            <w:r w:rsidRPr="00E76EB6">
              <w:rPr>
                <w:lang w:eastAsia="ko-KR"/>
              </w:rPr>
              <w:sym w:font="Symbol" w:char="F0A3"/>
            </w:r>
            <w:r w:rsidRPr="00E76EB6">
              <w:rPr>
                <w:lang w:eastAsia="ko-KR"/>
              </w:rPr>
              <w:t xml:space="preserve"> </w:t>
            </w:r>
            <w:r w:rsidRPr="00E76EB6">
              <w:rPr>
                <w:lang w:eastAsia="ko-KR"/>
              </w:rPr>
              <w:sym w:font="Symbol" w:char="F044"/>
            </w:r>
            <w:r w:rsidRPr="00E76EB6">
              <w:rPr>
                <w:lang w:eastAsia="ko-KR"/>
              </w:rPr>
              <w:t>f &lt; 0.</w:t>
            </w:r>
            <w:r>
              <w:rPr>
                <w:lang w:eastAsia="ko-KR"/>
              </w:rPr>
              <w:t>1</w:t>
            </w:r>
            <w:r w:rsidRPr="00E76EB6">
              <w:rPr>
                <w:lang w:eastAsia="ko-KR"/>
              </w:rPr>
              <w:t xml:space="preserve"> MHz</w:t>
            </w:r>
          </w:p>
        </w:tc>
        <w:tc>
          <w:tcPr>
            <w:tcW w:w="4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C8BA4" w14:textId="77777777" w:rsidR="009B1F3C" w:rsidRPr="00E76EB6" w:rsidRDefault="009B1F3C" w:rsidP="007B1296">
            <w:pPr>
              <w:pStyle w:val="TAC"/>
              <w:rPr>
                <w:lang w:eastAsia="ko-KR"/>
              </w:rPr>
            </w:pPr>
            <w:r>
              <w:rPr>
                <w:lang w:eastAsia="ko-KR"/>
              </w:rPr>
              <w:t>0.015</w:t>
            </w:r>
            <w:r w:rsidRPr="00E76EB6">
              <w:rPr>
                <w:lang w:eastAsia="ko-KR"/>
              </w:rPr>
              <w:t xml:space="preserve"> MHz </w:t>
            </w:r>
            <w:r w:rsidRPr="00E76EB6">
              <w:rPr>
                <w:lang w:eastAsia="ko-KR"/>
              </w:rPr>
              <w:sym w:font="Symbol" w:char="F0A3"/>
            </w:r>
            <w:r>
              <w:rPr>
                <w:lang w:eastAsia="ko-KR"/>
              </w:rPr>
              <w:t xml:space="preserve"> f_offset &lt; 0.085</w:t>
            </w:r>
            <w:r w:rsidRPr="00E76EB6">
              <w:rPr>
                <w:lang w:eastAsia="ko-KR"/>
              </w:rPr>
              <w:t xml:space="preserve"> MHz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5FD81" w14:textId="77777777" w:rsidR="009B1F3C" w:rsidRPr="00E76EB6" w:rsidRDefault="009B1F3C" w:rsidP="007B1296">
            <w:pPr>
              <w:pStyle w:val="TAC"/>
              <w:rPr>
                <w:lang w:eastAsia="ko-KR"/>
              </w:rPr>
            </w:pPr>
            <w:r>
              <w:rPr>
                <w:lang w:eastAsia="ko-KR"/>
              </w:rPr>
              <w:t>-13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AF90F" w14:textId="77777777" w:rsidR="009B1F3C" w:rsidRPr="00E76EB6" w:rsidRDefault="009B1F3C" w:rsidP="007B1296">
            <w:pPr>
              <w:pStyle w:val="TAC"/>
              <w:rPr>
                <w:lang w:eastAsia="ko-KR"/>
              </w:rPr>
            </w:pPr>
            <w:r>
              <w:rPr>
                <w:lang w:eastAsia="ko-KR"/>
              </w:rPr>
              <w:t>30 kHz</w:t>
            </w:r>
            <w:r w:rsidRPr="00E76EB6">
              <w:rPr>
                <w:lang w:eastAsia="ko-KR"/>
              </w:rPr>
              <w:t xml:space="preserve"> </w:t>
            </w:r>
          </w:p>
        </w:tc>
      </w:tr>
      <w:tr w:rsidR="009B1F3C" w:rsidRPr="003A77C8" w14:paraId="310799A7" w14:textId="77777777" w:rsidTr="00D914F8">
        <w:trPr>
          <w:cantSplit/>
          <w:jc w:val="center"/>
        </w:trPr>
        <w:tc>
          <w:tcPr>
            <w:tcW w:w="3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6DFEC" w14:textId="77777777" w:rsidR="009B1F3C" w:rsidRPr="003433E8" w:rsidRDefault="009B1F3C" w:rsidP="007B1296">
            <w:pPr>
              <w:pStyle w:val="TAC"/>
              <w:rPr>
                <w:lang w:val="sv-SE" w:eastAsia="ko-KR"/>
              </w:rPr>
            </w:pPr>
            <w:r w:rsidRPr="003433E8">
              <w:rPr>
                <w:lang w:val="sv-SE" w:eastAsia="ko-KR"/>
              </w:rPr>
              <w:t>0.</w:t>
            </w:r>
            <w:r>
              <w:rPr>
                <w:lang w:val="sv-SE" w:eastAsia="ko-KR"/>
              </w:rPr>
              <w:t>1</w:t>
            </w:r>
            <w:r w:rsidRPr="003433E8">
              <w:rPr>
                <w:lang w:val="sv-SE" w:eastAsia="ko-KR"/>
              </w:rPr>
              <w:t xml:space="preserve"> MHz </w:t>
            </w:r>
            <w:r w:rsidRPr="00E76EB6">
              <w:rPr>
                <w:lang w:eastAsia="ko-KR"/>
              </w:rPr>
              <w:sym w:font="Symbol" w:char="F0A3"/>
            </w:r>
            <w:r w:rsidRPr="003433E8">
              <w:rPr>
                <w:lang w:val="sv-SE" w:eastAsia="ko-KR"/>
              </w:rPr>
              <w:t xml:space="preserve"> </w:t>
            </w:r>
            <w:r w:rsidRPr="00E76EB6">
              <w:rPr>
                <w:lang w:eastAsia="ko-KR"/>
              </w:rPr>
              <w:sym w:font="Symbol" w:char="F044"/>
            </w:r>
            <w:r w:rsidRPr="003433E8">
              <w:rPr>
                <w:lang w:val="sv-SE" w:eastAsia="ko-KR"/>
              </w:rPr>
              <w:t xml:space="preserve">f &lt; </w:t>
            </w:r>
            <w:r w:rsidRPr="0095100E">
              <w:rPr>
                <w:lang w:val="sv-SE" w:eastAsia="ko-KR"/>
              </w:rPr>
              <w:t>EN</w:t>
            </w:r>
            <w:r w:rsidRPr="003433E8">
              <w:rPr>
                <w:lang w:val="sv-SE" w:eastAsia="ko-KR"/>
              </w:rPr>
              <w:t>BW</w:t>
            </w:r>
          </w:p>
        </w:tc>
        <w:tc>
          <w:tcPr>
            <w:tcW w:w="4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92F30" w14:textId="77777777" w:rsidR="009B1F3C" w:rsidRPr="003433E8" w:rsidRDefault="009B1F3C" w:rsidP="007B1296">
            <w:pPr>
              <w:pStyle w:val="TAC"/>
              <w:rPr>
                <w:lang w:val="sv-SE" w:eastAsia="ko-KR"/>
              </w:rPr>
            </w:pPr>
            <w:r w:rsidRPr="003433E8">
              <w:rPr>
                <w:lang w:val="sv-SE" w:eastAsia="ko-KR"/>
              </w:rPr>
              <w:t>0.1</w:t>
            </w:r>
            <w:r>
              <w:rPr>
                <w:lang w:val="sv-SE" w:eastAsia="ko-KR"/>
              </w:rPr>
              <w:t>5</w:t>
            </w:r>
            <w:r w:rsidRPr="003433E8">
              <w:rPr>
                <w:lang w:val="sv-SE" w:eastAsia="ko-KR"/>
              </w:rPr>
              <w:t xml:space="preserve"> MHz </w:t>
            </w:r>
            <w:r w:rsidRPr="00E76EB6">
              <w:rPr>
                <w:lang w:eastAsia="ko-KR"/>
              </w:rPr>
              <w:sym w:font="Symbol" w:char="F0A3"/>
            </w:r>
            <w:r w:rsidRPr="003433E8">
              <w:rPr>
                <w:lang w:val="sv-SE" w:eastAsia="ko-KR"/>
              </w:rPr>
              <w:t xml:space="preserve"> f_offset &lt; EN</w:t>
            </w:r>
            <w:r w:rsidRPr="003433E8">
              <w:rPr>
                <w:rFonts w:hint="eastAsia"/>
                <w:lang w:val="sv-SE" w:eastAsia="ko-KR"/>
              </w:rPr>
              <w:t>B</w:t>
            </w:r>
            <w:r w:rsidRPr="003433E8">
              <w:rPr>
                <w:lang w:val="sv-SE" w:eastAsia="ko-KR"/>
              </w:rPr>
              <w:t>W</w:t>
            </w:r>
            <w:r>
              <w:rPr>
                <w:lang w:val="sv-SE" w:eastAsia="ko-KR"/>
              </w:rPr>
              <w:t xml:space="preserve"> – 0.05</w:t>
            </w:r>
            <w:r w:rsidRPr="003433E8">
              <w:rPr>
                <w:lang w:val="sv-SE" w:eastAsia="ko-KR"/>
              </w:rPr>
              <w:t xml:space="preserve"> MHz</w:t>
            </w:r>
            <w:r w:rsidRPr="003433E8">
              <w:rPr>
                <w:rFonts w:hint="eastAsia"/>
                <w:lang w:val="sv-SE" w:eastAsia="ko-KR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F3FEBB" w14:textId="77777777" w:rsidR="009B1F3C" w:rsidRPr="003A77C8" w:rsidRDefault="009B1F3C" w:rsidP="007B1296">
            <w:pPr>
              <w:pStyle w:val="TAC"/>
              <w:rPr>
                <w:lang w:val="sv-SE" w:eastAsia="ko-KR"/>
              </w:rPr>
            </w:pPr>
            <w:r w:rsidRPr="003A77C8">
              <w:rPr>
                <w:lang w:val="sv-SE" w:eastAsia="ko-KR"/>
              </w:rPr>
              <w:t>-13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8031E9" w14:textId="77777777" w:rsidR="009B1F3C" w:rsidRPr="003A77C8" w:rsidRDefault="009B1F3C" w:rsidP="007B1296">
            <w:pPr>
              <w:pStyle w:val="TAC"/>
              <w:rPr>
                <w:lang w:val="sv-SE" w:eastAsia="ko-KR"/>
              </w:rPr>
            </w:pPr>
            <w:r w:rsidRPr="003A77C8">
              <w:rPr>
                <w:lang w:val="sv-SE" w:eastAsia="ko-KR"/>
              </w:rPr>
              <w:t xml:space="preserve">100 kHz </w:t>
            </w:r>
          </w:p>
        </w:tc>
      </w:tr>
      <w:tr w:rsidR="009B1F3C" w:rsidRPr="003A77C8" w14:paraId="0207319C" w14:textId="77777777" w:rsidTr="00D914F8">
        <w:trPr>
          <w:cantSplit/>
          <w:jc w:val="center"/>
        </w:trPr>
        <w:tc>
          <w:tcPr>
            <w:tcW w:w="3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E65A0" w14:textId="77777777" w:rsidR="009B1F3C" w:rsidRPr="003A77C8" w:rsidRDefault="009B1F3C" w:rsidP="007B1296">
            <w:pPr>
              <w:pStyle w:val="TAC"/>
              <w:rPr>
                <w:lang w:val="fi-FI"/>
              </w:rPr>
            </w:pPr>
            <w:r w:rsidRPr="003A77C8">
              <w:rPr>
                <w:lang w:val="sv-SE"/>
              </w:rPr>
              <w:t xml:space="preserve">ENBW </w:t>
            </w:r>
            <w:r w:rsidRPr="003433E8">
              <w:sym w:font="Symbol" w:char="F0A3"/>
            </w:r>
            <w:r w:rsidRPr="003A77C8">
              <w:rPr>
                <w:lang w:val="sv-SE"/>
              </w:rPr>
              <w:t xml:space="preserve"> </w:t>
            </w:r>
            <w:r w:rsidRPr="003433E8">
              <w:sym w:font="Symbol" w:char="F044"/>
            </w:r>
            <w:r w:rsidRPr="003A77C8">
              <w:rPr>
                <w:lang w:val="sv-SE"/>
              </w:rPr>
              <w:t>f &lt; ENBW + 5 MHz</w:t>
            </w:r>
          </w:p>
        </w:tc>
        <w:tc>
          <w:tcPr>
            <w:tcW w:w="4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AD6950" w14:textId="77777777" w:rsidR="009B1F3C" w:rsidRPr="003A77C8" w:rsidRDefault="009B1F3C" w:rsidP="007B1296">
            <w:pPr>
              <w:pStyle w:val="TAC"/>
              <w:rPr>
                <w:lang w:val="sv-SE" w:eastAsia="ko-KR"/>
              </w:rPr>
            </w:pPr>
            <w:r w:rsidRPr="003A77C8">
              <w:rPr>
                <w:rFonts w:hint="eastAsia"/>
                <w:lang w:val="sv-SE" w:eastAsia="ko-KR"/>
              </w:rPr>
              <w:t>ENBW</w:t>
            </w:r>
            <w:r>
              <w:rPr>
                <w:lang w:val="sv-SE" w:eastAsia="ko-KR"/>
              </w:rPr>
              <w:t>+0.5</w:t>
            </w:r>
            <w:r w:rsidRPr="003A77C8">
              <w:rPr>
                <w:lang w:val="sv-SE" w:eastAsia="ko-KR"/>
              </w:rPr>
              <w:t xml:space="preserve"> MHz </w:t>
            </w:r>
            <w:r w:rsidRPr="00E76EB6">
              <w:rPr>
                <w:lang w:eastAsia="ko-KR"/>
              </w:rPr>
              <w:sym w:font="Symbol" w:char="F0A3"/>
            </w:r>
            <w:r w:rsidRPr="003A77C8">
              <w:rPr>
                <w:lang w:val="sv-SE" w:eastAsia="ko-KR"/>
              </w:rPr>
              <w:t xml:space="preserve"> f_offset &lt; </w:t>
            </w:r>
            <w:r w:rsidRPr="003A77C8">
              <w:rPr>
                <w:lang w:val="sv-SE"/>
              </w:rPr>
              <w:t xml:space="preserve">ENBW + </w:t>
            </w:r>
            <w:r>
              <w:rPr>
                <w:lang w:val="sv-SE"/>
              </w:rPr>
              <w:t>4.</w:t>
            </w:r>
            <w:r w:rsidRPr="003A77C8">
              <w:rPr>
                <w:lang w:val="sv-SE"/>
              </w:rPr>
              <w:t>5 MHz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AE191F" w14:textId="77777777" w:rsidR="009B1F3C" w:rsidRPr="003A77C8" w:rsidRDefault="009B1F3C" w:rsidP="007B1296">
            <w:pPr>
              <w:pStyle w:val="TAC"/>
              <w:rPr>
                <w:lang w:val="sv-SE" w:eastAsia="ko-KR"/>
              </w:rPr>
            </w:pPr>
            <w:r w:rsidRPr="003A77C8">
              <w:rPr>
                <w:lang w:val="sv-SE" w:eastAsia="ko-KR"/>
              </w:rPr>
              <w:t>-25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6AC28" w14:textId="77777777" w:rsidR="009B1F3C" w:rsidRPr="003A77C8" w:rsidRDefault="009B1F3C" w:rsidP="007B1296">
            <w:pPr>
              <w:pStyle w:val="TAC"/>
              <w:rPr>
                <w:lang w:val="sv-SE" w:eastAsia="ko-KR"/>
              </w:rPr>
            </w:pPr>
            <w:r w:rsidRPr="003A77C8">
              <w:rPr>
                <w:lang w:val="sv-SE" w:eastAsia="ko-KR"/>
              </w:rPr>
              <w:t xml:space="preserve">1 MHz </w:t>
            </w:r>
          </w:p>
        </w:tc>
      </w:tr>
      <w:tr w:rsidR="009B1F3C" w:rsidRPr="00E76EB6" w14:paraId="45210133" w14:textId="77777777" w:rsidTr="00D914F8">
        <w:trPr>
          <w:cantSplit/>
          <w:jc w:val="center"/>
        </w:trPr>
        <w:tc>
          <w:tcPr>
            <w:tcW w:w="98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6CE30" w14:textId="77777777" w:rsidR="009B1F3C" w:rsidRPr="00E76EB6" w:rsidRDefault="009B1F3C" w:rsidP="007B1296">
            <w:pPr>
              <w:pStyle w:val="TAN"/>
              <w:rPr>
                <w:lang w:eastAsia="ko-KR"/>
              </w:rPr>
            </w:pPr>
            <w:r w:rsidRPr="003A77C8">
              <w:rPr>
                <w:lang w:val="sv-SE" w:eastAsia="ko-KR"/>
              </w:rPr>
              <w:t>NOTE 1:</w:t>
            </w:r>
            <w:r w:rsidRPr="003A77C8">
              <w:rPr>
                <w:lang w:val="sv-SE"/>
              </w:rPr>
              <w:tab/>
            </w:r>
            <w:r w:rsidRPr="003A77C8">
              <w:rPr>
                <w:lang w:val="sv-SE" w:eastAsia="ko-KR"/>
              </w:rPr>
              <w:t>ENBW is the agg</w:t>
            </w:r>
            <w:r>
              <w:rPr>
                <w:lang w:eastAsia="ko-KR"/>
              </w:rPr>
              <w:t>regated bandwidth  of an E-UTRA sub-block and an adjacent NR sub-block; there is no frequency separation between the said sub-blocks. The sub-block bandwidths include any internal guard bands.</w:t>
            </w:r>
          </w:p>
        </w:tc>
      </w:tr>
    </w:tbl>
    <w:p w14:paraId="1E37D261" w14:textId="77777777" w:rsidR="009B1F3C" w:rsidRPr="001A57BD" w:rsidRDefault="009B1F3C" w:rsidP="009B1F3C"/>
    <w:p w14:paraId="5E8E8656" w14:textId="77777777" w:rsidR="009B1F3C" w:rsidRDefault="009B1F3C" w:rsidP="009B1F3C"/>
    <w:p w14:paraId="1CC48CCD" w14:textId="559EFDE0" w:rsidR="009B1F3C" w:rsidRDefault="009B1F3C" w:rsidP="009B1F3C">
      <w:pPr>
        <w:pStyle w:val="Heading2"/>
      </w:pPr>
      <w:r>
        <w:t>2.2</w:t>
      </w:r>
      <w:r>
        <w:tab/>
        <w:t>Results</w:t>
      </w:r>
      <w:r w:rsidR="00310474">
        <w:t xml:space="preserve"> for allocations at outer channel edges</w:t>
      </w:r>
    </w:p>
    <w:p w14:paraId="3B5A5C1B" w14:textId="1C6FB1E0" w:rsidR="009B1F3C" w:rsidRDefault="008C40EE" w:rsidP="009B1F3C">
      <w:r>
        <w:t xml:space="preserve">We simulated </w:t>
      </w:r>
      <w:r w:rsidR="009B1F3C">
        <w:t xml:space="preserve">a “non-contiguous” case where LTE and NR allocations start from outer edges of aggregated bandwidth. </w:t>
      </w:r>
      <w:r>
        <w:t xml:space="preserve">This </w:t>
      </w:r>
      <w:r w:rsidR="009B1F3C">
        <w:t>case represent</w:t>
      </w:r>
      <w:r>
        <w:t>s</w:t>
      </w:r>
      <w:r w:rsidR="009B1F3C">
        <w:t xml:space="preserve"> </w:t>
      </w:r>
      <w:r>
        <w:t xml:space="preserve">the </w:t>
      </w:r>
      <w:r w:rsidR="009B1F3C">
        <w:t>worst case scenario from A-MPR point of view.</w:t>
      </w:r>
      <w:r w:rsidR="00765BEF">
        <w:t xml:space="preserve"> The simulations cover</w:t>
      </w:r>
      <w:r>
        <w:t xml:space="preserve"> all such allocations.</w:t>
      </w:r>
    </w:p>
    <w:p w14:paraId="24854B85" w14:textId="4AA13C6A" w:rsidR="001C6EBA" w:rsidRDefault="008C40EE" w:rsidP="001C6EBA">
      <w:r>
        <w:t xml:space="preserve">The LTE and NR carriers had equal PSD. </w:t>
      </w:r>
      <w:r w:rsidR="00D914F8">
        <w:t xml:space="preserve">and </w:t>
      </w:r>
      <w:r>
        <w:t>common back-off</w:t>
      </w:r>
      <w:r w:rsidR="00E86939">
        <w:t>.</w:t>
      </w:r>
      <w:r w:rsidR="00AA4EFD">
        <w:t xml:space="preserve"> </w:t>
      </w:r>
      <w:r w:rsidR="00E86939">
        <w:t>Below</w:t>
      </w:r>
      <w:r w:rsidR="00AA4EFD">
        <w:t>,</w:t>
      </w:r>
      <w:r w:rsidR="00E86939">
        <w:t xml:space="preserve"> we show representative examples of the simulation results, while the entire set of results is given in an appendix.</w:t>
      </w:r>
      <w:r w:rsidR="008C1FF1">
        <w:t xml:space="preserve"> The back-off is shown in two formats, first in pseudocolor vs. the LTE and NR allocation sizes, and second, as a point cloud vs. allocation ratio</w:t>
      </w:r>
      <w:r w:rsidR="00D7085E">
        <w:t>.</w:t>
      </w:r>
    </w:p>
    <w:p w14:paraId="423BF53E" w14:textId="365F5EAF" w:rsidR="001C6EBA" w:rsidRDefault="001C6EBA" w:rsidP="0015378E">
      <w:pPr>
        <w:pStyle w:val="Heading3"/>
      </w:pPr>
      <w:r>
        <w:t>2.2.1 Back-off as function of allocation sizes</w:t>
      </w:r>
      <w:r w:rsidR="00097206">
        <w:t xml:space="preserve"> of LTE and NR</w:t>
      </w:r>
    </w:p>
    <w:p w14:paraId="03C02E07" w14:textId="6AD78BEC" w:rsidR="006D6591" w:rsidRPr="0015378E" w:rsidRDefault="006D6591" w:rsidP="006D6591">
      <w:pPr>
        <w:rPr>
          <w:lang w:val="en-US"/>
        </w:rPr>
      </w:pPr>
      <w:r>
        <w:t>Due to the coexistence masks, we present results for two cases: (1) the DC signal is located at the worst-case position at the upper band edge, (2) the DC signal is located at the best-case position at the lower band edge.</w:t>
      </w:r>
    </w:p>
    <w:p w14:paraId="1EDE1F59" w14:textId="742222B6" w:rsidR="00D914F8" w:rsidRPr="00D914F8" w:rsidRDefault="00D914F8" w:rsidP="0015378E">
      <w:pPr>
        <w:keepNext/>
        <w:rPr>
          <w:b/>
        </w:rPr>
      </w:pPr>
      <w:r w:rsidRPr="00D914F8">
        <w:rPr>
          <w:b/>
        </w:rPr>
        <w:t xml:space="preserve">Figure 1: </w:t>
      </w:r>
      <w:r w:rsidR="001354AA">
        <w:rPr>
          <w:b/>
        </w:rPr>
        <w:t xml:space="preserve">Back-off for </w:t>
      </w:r>
      <w:r w:rsidR="00A140B4" w:rsidRPr="00A140B4">
        <w:rPr>
          <w:b/>
        </w:rPr>
        <w:t>LTE 10MHz + NR 10MHz, 15kHz</w:t>
      </w:r>
      <w:r w:rsidR="00A140B4">
        <w:rPr>
          <w:b/>
        </w:rPr>
        <w:t>,</w:t>
      </w:r>
      <w:r w:rsidR="00A140B4" w:rsidRPr="00A140B4">
        <w:rPr>
          <w:b/>
        </w:rPr>
        <w:t xml:space="preserve"> </w:t>
      </w:r>
      <w:r w:rsidRPr="00D914F8">
        <w:rPr>
          <w:b/>
        </w:rPr>
        <w:t>QPSK</w:t>
      </w:r>
      <w:r w:rsidR="004C3E5C">
        <w:rPr>
          <w:b/>
        </w:rPr>
        <w:t>, channel at upper band edge</w:t>
      </w:r>
    </w:p>
    <w:p w14:paraId="3A6876E5" w14:textId="70E5912E" w:rsidR="004C3E5C" w:rsidRDefault="004C3E5C" w:rsidP="004C3E5C">
      <w:r>
        <w:rPr>
          <w:noProof/>
        </w:rPr>
        <w:drawing>
          <wp:inline distT="0" distB="0" distL="0" distR="0" wp14:anchorId="42AEF1DC" wp14:editId="4C8161E8">
            <wp:extent cx="2996190" cy="2246381"/>
            <wp:effectExtent l="0" t="0" r="0" b="1905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A95EB15" wp14:editId="04684A64">
            <wp:extent cx="2996190" cy="2246381"/>
            <wp:effectExtent l="0" t="0" r="0" b="1905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EFD89" w14:textId="1A79AD9F" w:rsidR="004C3E5C" w:rsidRDefault="004C3E5C" w:rsidP="0015378E">
      <w:pPr>
        <w:keepNext/>
      </w:pPr>
      <w:r w:rsidRPr="00D914F8">
        <w:rPr>
          <w:b/>
        </w:rPr>
        <w:lastRenderedPageBreak/>
        <w:t xml:space="preserve">Figure </w:t>
      </w:r>
      <w:r>
        <w:rPr>
          <w:b/>
        </w:rPr>
        <w:t>2</w:t>
      </w:r>
      <w:r w:rsidRPr="00D914F8">
        <w:rPr>
          <w:b/>
        </w:rPr>
        <w:t xml:space="preserve">: </w:t>
      </w:r>
      <w:r w:rsidR="001354AA">
        <w:rPr>
          <w:b/>
        </w:rPr>
        <w:t xml:space="preserve">Back-off for </w:t>
      </w:r>
      <w:r w:rsidRPr="00A140B4">
        <w:rPr>
          <w:b/>
        </w:rPr>
        <w:t>LTE 10MHz + NR 10MHz, 15kHz</w:t>
      </w:r>
      <w:r>
        <w:rPr>
          <w:b/>
        </w:rPr>
        <w:t>,</w:t>
      </w:r>
      <w:r w:rsidRPr="00A140B4">
        <w:rPr>
          <w:b/>
        </w:rPr>
        <w:t xml:space="preserve"> </w:t>
      </w:r>
      <w:r w:rsidR="00A72B4B">
        <w:rPr>
          <w:b/>
        </w:rPr>
        <w:t>QPSK</w:t>
      </w:r>
      <w:r>
        <w:rPr>
          <w:b/>
        </w:rPr>
        <w:t>, channel at lower band edge</w:t>
      </w:r>
    </w:p>
    <w:p w14:paraId="54BF80A8" w14:textId="77777777" w:rsidR="004C3E5C" w:rsidRDefault="004C3E5C" w:rsidP="004C3E5C">
      <w:r>
        <w:rPr>
          <w:noProof/>
        </w:rPr>
        <w:drawing>
          <wp:inline distT="0" distB="0" distL="0" distR="0" wp14:anchorId="51B797BA" wp14:editId="0B44AD97">
            <wp:extent cx="2996190" cy="2246381"/>
            <wp:effectExtent l="0" t="0" r="0" b="1905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4C4265C" wp14:editId="54009394">
            <wp:extent cx="2996190" cy="2246381"/>
            <wp:effectExtent l="0" t="0" r="0" b="1905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66887" w14:textId="7DA8A264" w:rsidR="00A140B4" w:rsidRPr="00D914F8" w:rsidRDefault="00A140B4" w:rsidP="0015378E">
      <w:pPr>
        <w:keepNext/>
        <w:rPr>
          <w:b/>
        </w:rPr>
      </w:pPr>
      <w:r>
        <w:rPr>
          <w:b/>
        </w:rPr>
        <w:t xml:space="preserve">Figure </w:t>
      </w:r>
      <w:r w:rsidR="004626DC">
        <w:rPr>
          <w:b/>
        </w:rPr>
        <w:t>3</w:t>
      </w:r>
      <w:r w:rsidRPr="00D914F8">
        <w:rPr>
          <w:b/>
        </w:rPr>
        <w:t>:</w:t>
      </w:r>
      <w:r w:rsidR="00F14B18">
        <w:rPr>
          <w:b/>
        </w:rPr>
        <w:t xml:space="preserve">Back-off for </w:t>
      </w:r>
      <w:r w:rsidRPr="00D914F8">
        <w:rPr>
          <w:b/>
        </w:rPr>
        <w:t xml:space="preserve"> </w:t>
      </w:r>
      <w:r w:rsidR="00282B53">
        <w:rPr>
          <w:b/>
        </w:rPr>
        <w:t>LTE 15MHz + NR 5</w:t>
      </w:r>
      <w:r w:rsidR="00282B53" w:rsidRPr="00A140B4">
        <w:rPr>
          <w:b/>
        </w:rPr>
        <w:t>MHz, 15kHz</w:t>
      </w:r>
      <w:r w:rsidR="00282B53">
        <w:rPr>
          <w:b/>
        </w:rPr>
        <w:t>,</w:t>
      </w:r>
      <w:r w:rsidR="00282B53" w:rsidRPr="00A140B4">
        <w:rPr>
          <w:b/>
        </w:rPr>
        <w:t xml:space="preserve"> </w:t>
      </w:r>
      <w:r w:rsidR="00282B53">
        <w:rPr>
          <w:b/>
        </w:rPr>
        <w:t>QPSK</w:t>
      </w:r>
      <w:r w:rsidR="00F14B18">
        <w:rPr>
          <w:b/>
        </w:rPr>
        <w:t>, channel at upper band edge</w:t>
      </w:r>
    </w:p>
    <w:p w14:paraId="5D65F9AE" w14:textId="07EDE95E" w:rsidR="00F14B18" w:rsidRDefault="00F14B18" w:rsidP="00F14B18">
      <w:r>
        <w:rPr>
          <w:noProof/>
        </w:rPr>
        <w:drawing>
          <wp:inline distT="0" distB="0" distL="0" distR="0" wp14:anchorId="2C2868F2" wp14:editId="254ED280">
            <wp:extent cx="2996190" cy="2246381"/>
            <wp:effectExtent l="0" t="0" r="0" b="1905"/>
            <wp:docPr id="21" name="Pictur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BEE3005" wp14:editId="5BB52082">
            <wp:extent cx="2996190" cy="2246381"/>
            <wp:effectExtent l="0" t="0" r="0" b="1905"/>
            <wp:docPr id="22" name="Pictur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91D16" w14:textId="4A48C351" w:rsidR="00F14B18" w:rsidRDefault="00F14B18" w:rsidP="0015378E">
      <w:pPr>
        <w:keepNext/>
        <w:rPr>
          <w:b/>
        </w:rPr>
      </w:pPr>
      <w:r>
        <w:rPr>
          <w:b/>
        </w:rPr>
        <w:t xml:space="preserve">Figure </w:t>
      </w:r>
      <w:r w:rsidR="004626DC">
        <w:rPr>
          <w:b/>
        </w:rPr>
        <w:t>4</w:t>
      </w:r>
      <w:r w:rsidRPr="00D914F8">
        <w:rPr>
          <w:b/>
        </w:rPr>
        <w:t>:</w:t>
      </w:r>
      <w:r>
        <w:rPr>
          <w:b/>
        </w:rPr>
        <w:t xml:space="preserve">Back-off for </w:t>
      </w:r>
      <w:r w:rsidRPr="00D914F8">
        <w:rPr>
          <w:b/>
        </w:rPr>
        <w:t xml:space="preserve"> </w:t>
      </w:r>
      <w:r>
        <w:rPr>
          <w:b/>
        </w:rPr>
        <w:t>LTE 15MHz + NR 5</w:t>
      </w:r>
      <w:r w:rsidRPr="00A140B4">
        <w:rPr>
          <w:b/>
        </w:rPr>
        <w:t>MHz, 15kHz</w:t>
      </w:r>
      <w:r>
        <w:rPr>
          <w:b/>
        </w:rPr>
        <w:t>,</w:t>
      </w:r>
      <w:r w:rsidRPr="00A140B4">
        <w:rPr>
          <w:b/>
        </w:rPr>
        <w:t xml:space="preserve"> </w:t>
      </w:r>
      <w:r w:rsidR="00A72B4B">
        <w:rPr>
          <w:b/>
        </w:rPr>
        <w:t>QPSK</w:t>
      </w:r>
      <w:r>
        <w:rPr>
          <w:b/>
        </w:rPr>
        <w:t>, channel at lower band edge</w:t>
      </w:r>
    </w:p>
    <w:p w14:paraId="0DA5537B" w14:textId="4A8D6D56" w:rsidR="00F14B18" w:rsidRDefault="00F14B18" w:rsidP="00F14B18">
      <w:r>
        <w:rPr>
          <w:noProof/>
        </w:rPr>
        <w:drawing>
          <wp:inline distT="0" distB="0" distL="0" distR="0" wp14:anchorId="1A804976" wp14:editId="468EFB0D">
            <wp:extent cx="2996190" cy="2246381"/>
            <wp:effectExtent l="0" t="0" r="0" b="1905"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641EAA0" wp14:editId="59D2F236">
            <wp:extent cx="2996190" cy="2246381"/>
            <wp:effectExtent l="0" t="0" r="0" b="1905"/>
            <wp:docPr id="24" name="Pictur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D3F66" w14:textId="77777777" w:rsidR="00F14B18" w:rsidRDefault="00F14B18" w:rsidP="00A140B4"/>
    <w:p w14:paraId="789F83DC" w14:textId="1DFE9325" w:rsidR="00A140B4" w:rsidRDefault="00A140B4" w:rsidP="00066EA1">
      <w:pPr>
        <w:keepNext/>
        <w:rPr>
          <w:b/>
        </w:rPr>
      </w:pPr>
      <w:r>
        <w:rPr>
          <w:b/>
        </w:rPr>
        <w:lastRenderedPageBreak/>
        <w:t xml:space="preserve">Figure </w:t>
      </w:r>
      <w:r w:rsidR="004626DC">
        <w:rPr>
          <w:b/>
        </w:rPr>
        <w:t>5</w:t>
      </w:r>
      <w:r w:rsidRPr="00D914F8">
        <w:rPr>
          <w:b/>
        </w:rPr>
        <w:t xml:space="preserve">: </w:t>
      </w:r>
      <w:r w:rsidR="00A72B4B">
        <w:rPr>
          <w:b/>
        </w:rPr>
        <w:t>Back-off for</w:t>
      </w:r>
      <w:r w:rsidR="00A72B4B" w:rsidRPr="00D914F8">
        <w:rPr>
          <w:b/>
        </w:rPr>
        <w:t xml:space="preserve"> </w:t>
      </w:r>
      <w:r w:rsidR="000B5AD5">
        <w:rPr>
          <w:b/>
        </w:rPr>
        <w:t xml:space="preserve">LTE </w:t>
      </w:r>
      <w:r>
        <w:rPr>
          <w:b/>
        </w:rPr>
        <w:t xml:space="preserve">5MHz + NR </w:t>
      </w:r>
      <w:r w:rsidR="000B5AD5">
        <w:rPr>
          <w:b/>
        </w:rPr>
        <w:t>1</w:t>
      </w:r>
      <w:r>
        <w:rPr>
          <w:b/>
        </w:rPr>
        <w:t>5</w:t>
      </w:r>
      <w:r w:rsidRPr="00A140B4">
        <w:rPr>
          <w:b/>
        </w:rPr>
        <w:t>MHz, 15kHz</w:t>
      </w:r>
      <w:r>
        <w:rPr>
          <w:b/>
        </w:rPr>
        <w:t>,</w:t>
      </w:r>
      <w:r w:rsidRPr="00A140B4">
        <w:rPr>
          <w:b/>
        </w:rPr>
        <w:t xml:space="preserve"> </w:t>
      </w:r>
      <w:r w:rsidRPr="00D914F8">
        <w:rPr>
          <w:b/>
        </w:rPr>
        <w:t>QPSK</w:t>
      </w:r>
      <w:r w:rsidR="00A72B4B">
        <w:rPr>
          <w:b/>
        </w:rPr>
        <w:t>, channel at upper band edge</w:t>
      </w:r>
    </w:p>
    <w:p w14:paraId="2CC093E3" w14:textId="3E77BFF6" w:rsidR="00A72B4B" w:rsidRDefault="00A72B4B" w:rsidP="00A72B4B">
      <w:r>
        <w:rPr>
          <w:noProof/>
          <w:lang w:val="en-US"/>
        </w:rPr>
        <w:drawing>
          <wp:inline distT="0" distB="0" distL="0" distR="0" wp14:anchorId="72F62FB9" wp14:editId="6991B840">
            <wp:extent cx="2996190" cy="2246381"/>
            <wp:effectExtent l="0" t="0" r="0" b="1905"/>
            <wp:docPr id="29" name="Picture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16566CC2" wp14:editId="0C970B79">
            <wp:extent cx="2996190" cy="2246381"/>
            <wp:effectExtent l="0" t="0" r="0" b="1905"/>
            <wp:docPr id="30" name="Picture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FB822" w14:textId="77777777" w:rsidR="000717D5" w:rsidRDefault="000717D5" w:rsidP="00A72B4B"/>
    <w:p w14:paraId="5730683A" w14:textId="516C233D" w:rsidR="00A72B4B" w:rsidRDefault="00A72B4B" w:rsidP="00A72B4B">
      <w:r>
        <w:rPr>
          <w:b/>
        </w:rPr>
        <w:t xml:space="preserve">Figure </w:t>
      </w:r>
      <w:r w:rsidR="004626DC">
        <w:rPr>
          <w:b/>
        </w:rPr>
        <w:t>6</w:t>
      </w:r>
      <w:r w:rsidRPr="00D914F8">
        <w:rPr>
          <w:b/>
        </w:rPr>
        <w:t xml:space="preserve">: </w:t>
      </w:r>
      <w:r>
        <w:rPr>
          <w:b/>
        </w:rPr>
        <w:t>Back-off for</w:t>
      </w:r>
      <w:r w:rsidRPr="00D914F8">
        <w:rPr>
          <w:b/>
        </w:rPr>
        <w:t xml:space="preserve"> </w:t>
      </w:r>
      <w:r>
        <w:rPr>
          <w:b/>
        </w:rPr>
        <w:t>LTE 5MHz + NR 15</w:t>
      </w:r>
      <w:r w:rsidRPr="00A140B4">
        <w:rPr>
          <w:b/>
        </w:rPr>
        <w:t>MHz, 15kHz</w:t>
      </w:r>
      <w:r>
        <w:rPr>
          <w:b/>
        </w:rPr>
        <w:t>,</w:t>
      </w:r>
      <w:r w:rsidRPr="00A140B4">
        <w:rPr>
          <w:b/>
        </w:rPr>
        <w:t xml:space="preserve"> </w:t>
      </w:r>
      <w:r>
        <w:rPr>
          <w:b/>
        </w:rPr>
        <w:t xml:space="preserve">QPSK, channel at </w:t>
      </w:r>
      <w:r w:rsidR="00310474">
        <w:rPr>
          <w:b/>
        </w:rPr>
        <w:t>low</w:t>
      </w:r>
      <w:r>
        <w:rPr>
          <w:b/>
        </w:rPr>
        <w:t>er band edge</w:t>
      </w:r>
      <w:r>
        <w:rPr>
          <w:noProof/>
          <w:lang w:val="en-US"/>
        </w:rPr>
        <w:drawing>
          <wp:inline distT="0" distB="0" distL="0" distR="0" wp14:anchorId="771B5A66" wp14:editId="6F67F962">
            <wp:extent cx="2996190" cy="2246381"/>
            <wp:effectExtent l="0" t="0" r="0" b="1905"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02D70809" wp14:editId="0E5BF63F">
            <wp:extent cx="2996190" cy="2246381"/>
            <wp:effectExtent l="0" t="0" r="0" b="1905"/>
            <wp:docPr id="32" name="Picture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2DF34" w14:textId="519561D9" w:rsidR="00A72B4B" w:rsidRDefault="00A72B4B" w:rsidP="000B5AD5"/>
    <w:p w14:paraId="717D7D6D" w14:textId="47987E57" w:rsidR="004741B4" w:rsidRDefault="00A472A3" w:rsidP="00A140B4">
      <w:r>
        <w:t>At small a</w:t>
      </w:r>
      <w:r w:rsidR="00ED0CF9">
        <w:t xml:space="preserve">llocation ratios, the back-off </w:t>
      </w:r>
      <w:r w:rsidR="00F42625">
        <w:t>is</w:t>
      </w:r>
      <w:r>
        <w:t xml:space="preserve"> independent of the channel position within the band. For wide allocations, a DC signal located at the lower band edge requires 1─2 dB less back-off than at the upper band edge.</w:t>
      </w:r>
      <w:r w:rsidR="007F7BFB">
        <w:t xml:space="preserve"> The </w:t>
      </w:r>
      <w:r w:rsidR="00E35B25">
        <w:t>maximum back-off, approximately 9 dB, is slightly higher than the maximum MPR</w:t>
      </w:r>
      <w:r w:rsidR="007339F6">
        <w:t xml:space="preserve"> (8 dB)</w:t>
      </w:r>
      <w:r w:rsidR="00E35B25">
        <w:t xml:space="preserve"> for noncontiguous allocations </w:t>
      </w:r>
      <w:r w:rsidR="0099623C">
        <w:t xml:space="preserve">in </w:t>
      </w:r>
      <w:r w:rsidR="00B61C8C">
        <w:t xml:space="preserve">a </w:t>
      </w:r>
      <w:r w:rsidR="0099623C">
        <w:t xml:space="preserve">single </w:t>
      </w:r>
      <w:r w:rsidR="00B61C8C">
        <w:t>LTE carrier.</w:t>
      </w:r>
    </w:p>
    <w:p w14:paraId="598ACB0D" w14:textId="5AA129A6" w:rsidR="001C6EBA" w:rsidRDefault="001C6EBA" w:rsidP="0015378E">
      <w:pPr>
        <w:pStyle w:val="Heading3"/>
      </w:pPr>
      <w:r>
        <w:t>2.2.2 Back-off as function of allocation ratio</w:t>
      </w:r>
    </w:p>
    <w:p w14:paraId="67A2F7D3" w14:textId="249F87AD" w:rsidR="001C6EBA" w:rsidRDefault="001C6EBA" w:rsidP="001C6EBA">
      <w:r>
        <w:t xml:space="preserve">Allocation ratio </w:t>
      </w:r>
      <w:r w:rsidR="00F36ED7">
        <w:t xml:space="preserve">for EN-DC </w:t>
      </w:r>
      <w:r>
        <w:t>is defined as</w:t>
      </w:r>
    </w:p>
    <w:p w14:paraId="720A41A6" w14:textId="77777777" w:rsidR="001C6EBA" w:rsidRDefault="001C6EBA" w:rsidP="001C6EBA">
      <w:pPr>
        <w:jc w:val="center"/>
        <w:rPr>
          <w:vertAlign w:val="subscript"/>
        </w:rPr>
      </w:pPr>
      <w:r>
        <w:t>A = (LCRB</w:t>
      </w:r>
      <w:r w:rsidRPr="00977E0E">
        <w:rPr>
          <w:vertAlign w:val="subscript"/>
        </w:rPr>
        <w:t>LTE</w:t>
      </w:r>
      <w:r>
        <w:sym w:font="Symbol" w:char="F0D7"/>
      </w:r>
      <w:r>
        <w:t>15 kHz + LCRB</w:t>
      </w:r>
      <w:r w:rsidRPr="00977E0E">
        <w:rPr>
          <w:vertAlign w:val="subscript"/>
        </w:rPr>
        <w:t>NR</w:t>
      </w:r>
      <w:r>
        <w:sym w:font="Symbol" w:char="F0D7"/>
      </w:r>
      <w:r>
        <w:t>SCS) / (N</w:t>
      </w:r>
      <w:r w:rsidRPr="00977E0E">
        <w:rPr>
          <w:vertAlign w:val="subscript"/>
        </w:rPr>
        <w:t>RB</w:t>
      </w:r>
      <w:r>
        <w:rPr>
          <w:vertAlign w:val="subscript"/>
        </w:rPr>
        <w:t>,LTE</w:t>
      </w:r>
      <w:r>
        <w:sym w:font="Symbol" w:char="F0D7"/>
      </w:r>
      <w:r>
        <w:t xml:space="preserve">15 kHz </w:t>
      </w:r>
      <w:r w:rsidRPr="00977E0E">
        <w:t xml:space="preserve">+ </w:t>
      </w:r>
      <w:r>
        <w:t>N</w:t>
      </w:r>
      <w:r w:rsidRPr="008C3869">
        <w:rPr>
          <w:vertAlign w:val="subscript"/>
        </w:rPr>
        <w:t>RB</w:t>
      </w:r>
      <w:r>
        <w:rPr>
          <w:vertAlign w:val="subscript"/>
        </w:rPr>
        <w:t>,NR</w:t>
      </w:r>
      <w:r>
        <w:sym w:font="Symbol" w:char="F0D7"/>
      </w:r>
      <w:r>
        <w:t>SCS)</w:t>
      </w:r>
    </w:p>
    <w:p w14:paraId="0E858202" w14:textId="77777777" w:rsidR="001C6EBA" w:rsidRDefault="001C6EBA" w:rsidP="001C6EBA">
      <w:r>
        <w:t>where LCRB</w:t>
      </w:r>
      <w:r w:rsidRPr="008C3869">
        <w:rPr>
          <w:vertAlign w:val="subscript"/>
        </w:rPr>
        <w:t>LTE</w:t>
      </w:r>
      <w:r>
        <w:t xml:space="preserve"> and LCRB</w:t>
      </w:r>
      <w:r w:rsidRPr="008C3869">
        <w:rPr>
          <w:vertAlign w:val="subscript"/>
        </w:rPr>
        <w:t>NR</w:t>
      </w:r>
      <w:r>
        <w:t xml:space="preserve"> are the LTE and NR allocation sizes in RB, respectively, SCS is the NR subcarrier spacing, and N</w:t>
      </w:r>
      <w:r w:rsidRPr="008C3869">
        <w:rPr>
          <w:vertAlign w:val="subscript"/>
        </w:rPr>
        <w:t>RB</w:t>
      </w:r>
      <w:r>
        <w:rPr>
          <w:vertAlign w:val="subscript"/>
        </w:rPr>
        <w:t>,LTE</w:t>
      </w:r>
      <w:r>
        <w:t xml:space="preserve"> and N</w:t>
      </w:r>
      <w:r w:rsidRPr="008C3869">
        <w:rPr>
          <w:vertAlign w:val="subscript"/>
        </w:rPr>
        <w:t>RB</w:t>
      </w:r>
      <w:r>
        <w:rPr>
          <w:vertAlign w:val="subscript"/>
        </w:rPr>
        <w:t>,NR</w:t>
      </w:r>
      <w:r>
        <w:t xml:space="preserve"> are the transmission bandwidth configurations of the LTE and NR channel, respectively. </w:t>
      </w:r>
    </w:p>
    <w:p w14:paraId="60DBB45B" w14:textId="19848FCF" w:rsidR="001C6EBA" w:rsidRDefault="004626DC" w:rsidP="00A140B4">
      <w:r>
        <w:t xml:space="preserve">Figure </w:t>
      </w:r>
      <w:r w:rsidR="00574B9F">
        <w:t xml:space="preserve">7 shows required back-off as function of allocation ratio. Each subfigure contains data </w:t>
      </w:r>
      <w:r w:rsidR="00154C8D">
        <w:t>for</w:t>
      </w:r>
      <w:r w:rsidR="00574B9F">
        <w:t xml:space="preserve"> all included </w:t>
      </w:r>
      <w:r w:rsidR="004358A1">
        <w:t>bandwidth combinat</w:t>
      </w:r>
      <w:r w:rsidR="00154C8D">
        <w:t>ions, SCSs</w:t>
      </w:r>
      <w:r w:rsidR="00F12B0D">
        <w:t xml:space="preserve"> in the worst-case position (upper band edge).</w:t>
      </w:r>
      <w:r w:rsidR="009C74C1">
        <w:t xml:space="preserve"> From this data we have derived a unified A-MPR definition for the whole band n71.</w:t>
      </w:r>
    </w:p>
    <w:p w14:paraId="04263267" w14:textId="77777777" w:rsidR="003E7A92" w:rsidRDefault="003E7A92" w:rsidP="00A140B4"/>
    <w:p w14:paraId="4F44A85B" w14:textId="5A86D864" w:rsidR="003468C4" w:rsidRDefault="003468C4" w:rsidP="003468C4">
      <w:pPr>
        <w:keepNext/>
        <w:rPr>
          <w:b/>
        </w:rPr>
      </w:pPr>
      <w:r w:rsidRPr="00D914F8">
        <w:rPr>
          <w:b/>
        </w:rPr>
        <w:lastRenderedPageBreak/>
        <w:t xml:space="preserve">Figure </w:t>
      </w:r>
      <w:r w:rsidR="00574B9F">
        <w:rPr>
          <w:b/>
        </w:rPr>
        <w:t>7</w:t>
      </w:r>
      <w:r w:rsidRPr="00D914F8">
        <w:rPr>
          <w:b/>
        </w:rPr>
        <w:t xml:space="preserve">: </w:t>
      </w:r>
      <w:r>
        <w:rPr>
          <w:b/>
        </w:rPr>
        <w:t>Back-off vs. allocation ratio</w:t>
      </w:r>
      <w:r w:rsidR="000A7FB5">
        <w:rPr>
          <w:b/>
        </w:rPr>
        <w:t xml:space="preserve"> </w:t>
      </w:r>
      <w:r>
        <w:rPr>
          <w:b/>
        </w:rPr>
        <w:t xml:space="preserve">for entire band n71 </w:t>
      </w:r>
      <w:r w:rsidR="001C6EBA">
        <w:rPr>
          <w:b/>
        </w:rPr>
        <w:t>(all bandwidth combinations and</w:t>
      </w:r>
      <w:r>
        <w:rPr>
          <w:b/>
        </w:rPr>
        <w:t xml:space="preserve"> SCSs)</w:t>
      </w:r>
    </w:p>
    <w:p w14:paraId="17FB7AB6" w14:textId="1A6A66F4" w:rsidR="003468C4" w:rsidRDefault="003468C4" w:rsidP="003468C4">
      <w:r>
        <w:rPr>
          <w:noProof/>
        </w:rPr>
        <w:drawing>
          <wp:inline distT="0" distB="0" distL="0" distR="0" wp14:anchorId="6C4BA37D" wp14:editId="2CCBE773">
            <wp:extent cx="2996190" cy="2246381"/>
            <wp:effectExtent l="0" t="0" r="0" b="1905"/>
            <wp:docPr id="37" name="Picture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57AF621" wp14:editId="7941112C">
            <wp:extent cx="2996190" cy="2246381"/>
            <wp:effectExtent l="0" t="0" r="0" b="1905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 wp14:anchorId="503CC63C" wp14:editId="468DD260">
            <wp:extent cx="2996190" cy="2246381"/>
            <wp:effectExtent l="0" t="0" r="0" b="1905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9CC79E7" wp14:editId="446D6244">
            <wp:extent cx="2996190" cy="2246381"/>
            <wp:effectExtent l="0" t="0" r="0" b="1905"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C6FA2" w14:textId="77777777" w:rsidR="0049585C" w:rsidRDefault="0049585C" w:rsidP="003468C4"/>
    <w:p w14:paraId="259F4ED1" w14:textId="77777777" w:rsidR="003468C4" w:rsidRPr="0015378E" w:rsidRDefault="003468C4" w:rsidP="003468C4">
      <w:pPr>
        <w:rPr>
          <w:b/>
        </w:rPr>
      </w:pPr>
      <w:r w:rsidRPr="0015378E">
        <w:rPr>
          <w:b/>
        </w:rPr>
        <w:t>Proposal: Define the A-MPR as total back-off according to the following formulas.</w:t>
      </w:r>
    </w:p>
    <w:p w14:paraId="6B9F7254" w14:textId="77777777" w:rsidR="003468C4" w:rsidRPr="0015378E" w:rsidRDefault="003468C4" w:rsidP="003468C4">
      <w:pPr>
        <w:jc w:val="center"/>
        <w:rPr>
          <w:b/>
        </w:rPr>
      </w:pPr>
      <w:r w:rsidRPr="0015378E">
        <w:rPr>
          <w:b/>
        </w:rPr>
        <w:t>A-MPR = max(M</w:t>
      </w:r>
      <w:r w:rsidRPr="0015378E">
        <w:rPr>
          <w:b/>
          <w:vertAlign w:val="subscript"/>
        </w:rPr>
        <w:t>A</w:t>
      </w:r>
      <w:r w:rsidRPr="0015378E">
        <w:rPr>
          <w:b/>
        </w:rPr>
        <w:t>, MPR</w:t>
      </w:r>
      <w:r w:rsidRPr="0015378E">
        <w:rPr>
          <w:b/>
          <w:vertAlign w:val="subscript"/>
        </w:rPr>
        <w:t>NR,outer</w:t>
      </w:r>
      <w:r w:rsidRPr="0015378E">
        <w:rPr>
          <w:b/>
        </w:rPr>
        <w:t>)</w:t>
      </w:r>
    </w:p>
    <w:p w14:paraId="5EF1E884" w14:textId="77777777" w:rsidR="003468C4" w:rsidRPr="0015378E" w:rsidRDefault="003468C4" w:rsidP="003468C4">
      <w:pPr>
        <w:rPr>
          <w:b/>
          <w:lang w:val="en-US"/>
        </w:rPr>
      </w:pPr>
      <w:r w:rsidRPr="0015378E">
        <w:rPr>
          <w:b/>
        </w:rPr>
        <w:t>where MPR</w:t>
      </w:r>
      <w:r w:rsidRPr="0015378E">
        <w:rPr>
          <w:b/>
          <w:vertAlign w:val="subscript"/>
        </w:rPr>
        <w:t>NR,outer</w:t>
      </w:r>
      <w:r w:rsidRPr="0015378E">
        <w:rPr>
          <w:b/>
        </w:rPr>
        <w:t xml:space="preserve"> is the NR outer region MPR defined for given </w:t>
      </w:r>
      <w:r w:rsidRPr="0015378E">
        <w:rPr>
          <w:b/>
          <w:lang w:val="en-US"/>
        </w:rPr>
        <w:t>modulation and NR multiple access scheme.</w:t>
      </w:r>
    </w:p>
    <w:p w14:paraId="0171EE4B" w14:textId="77777777" w:rsidR="003468C4" w:rsidRPr="0015378E" w:rsidRDefault="003468C4" w:rsidP="003468C4">
      <w:pPr>
        <w:rPr>
          <w:b/>
        </w:rPr>
      </w:pPr>
      <w:r w:rsidRPr="0015378E">
        <w:rPr>
          <w:b/>
        </w:rPr>
        <w:t>For OFDM:</w:t>
      </w:r>
    </w:p>
    <w:p w14:paraId="0ACF5AA9" w14:textId="77777777" w:rsidR="003468C4" w:rsidRPr="0015378E" w:rsidRDefault="003468C4" w:rsidP="0015378E">
      <w:pPr>
        <w:keepNext/>
        <w:keepLines/>
        <w:ind w:left="567" w:hanging="568"/>
        <w:jc w:val="center"/>
        <w:rPr>
          <w:b/>
        </w:rPr>
      </w:pPr>
      <w:r w:rsidRPr="0015378E">
        <w:rPr>
          <w:b/>
        </w:rPr>
        <w:t>M</w:t>
      </w:r>
      <w:r w:rsidRPr="0015378E">
        <w:rPr>
          <w:b/>
          <w:vertAlign w:val="subscript"/>
        </w:rPr>
        <w:t>A</w:t>
      </w:r>
      <w:r w:rsidRPr="0015378E">
        <w:rPr>
          <w:b/>
        </w:rPr>
        <w:t xml:space="preserve"> =</w:t>
      </w:r>
      <w:r w:rsidRPr="0015378E">
        <w:rPr>
          <w:b/>
        </w:rPr>
        <w:tab/>
        <w:t>9.50 - 10.00*A;</w:t>
      </w:r>
      <w:r w:rsidRPr="0015378E">
        <w:rPr>
          <w:b/>
        </w:rPr>
        <w:tab/>
        <w:t>0.00 &lt; A &lt;=  0.30</w:t>
      </w:r>
    </w:p>
    <w:p w14:paraId="4FD5CDB3" w14:textId="77777777" w:rsidR="003468C4" w:rsidRPr="0015378E" w:rsidRDefault="003468C4" w:rsidP="0015378E">
      <w:pPr>
        <w:keepNext/>
        <w:keepLines/>
        <w:ind w:left="567"/>
        <w:jc w:val="center"/>
        <w:rPr>
          <w:b/>
        </w:rPr>
      </w:pPr>
      <w:r w:rsidRPr="0015378E">
        <w:rPr>
          <w:b/>
        </w:rPr>
        <w:t>7.10 -  2.00*A;</w:t>
      </w:r>
      <w:r w:rsidRPr="0015378E">
        <w:rPr>
          <w:b/>
        </w:rPr>
        <w:tab/>
        <w:t>0.30 &lt; A &lt;=  0.80</w:t>
      </w:r>
    </w:p>
    <w:p w14:paraId="29AEFD65" w14:textId="76BCA79A" w:rsidR="00581CA5" w:rsidRPr="0015378E" w:rsidRDefault="003468C4" w:rsidP="0015378E">
      <w:pPr>
        <w:keepLines/>
        <w:ind w:left="567"/>
        <w:jc w:val="center"/>
        <w:rPr>
          <w:b/>
        </w:rPr>
      </w:pPr>
      <w:r w:rsidRPr="0015378E">
        <w:rPr>
          <w:b/>
        </w:rPr>
        <w:t>5.50;</w:t>
      </w:r>
      <w:r w:rsidRPr="0015378E">
        <w:rPr>
          <w:b/>
        </w:rPr>
        <w:tab/>
      </w:r>
      <w:r w:rsidRPr="0015378E">
        <w:rPr>
          <w:b/>
        </w:rPr>
        <w:tab/>
      </w:r>
      <w:r w:rsidRPr="0015378E">
        <w:rPr>
          <w:b/>
        </w:rPr>
        <w:tab/>
      </w:r>
      <w:r w:rsidRPr="0015378E">
        <w:rPr>
          <w:b/>
        </w:rPr>
        <w:tab/>
        <w:t>0.80 &lt; A &lt;=  1.00</w:t>
      </w:r>
    </w:p>
    <w:p w14:paraId="4996A771" w14:textId="77777777" w:rsidR="00581CA5" w:rsidRDefault="003468C4" w:rsidP="0015378E">
      <w:pPr>
        <w:rPr>
          <w:b/>
        </w:rPr>
      </w:pPr>
      <w:r w:rsidRPr="0015378E">
        <w:rPr>
          <w:b/>
        </w:rPr>
        <w:t>For DFT-S-OFDM:</w:t>
      </w:r>
    </w:p>
    <w:p w14:paraId="59B090AE" w14:textId="393BE395" w:rsidR="003468C4" w:rsidRPr="0015378E" w:rsidRDefault="003468C4" w:rsidP="0015378E">
      <w:pPr>
        <w:keepNext/>
        <w:keepLines/>
        <w:jc w:val="center"/>
        <w:rPr>
          <w:b/>
        </w:rPr>
      </w:pPr>
      <w:r w:rsidRPr="0015378E">
        <w:rPr>
          <w:b/>
        </w:rPr>
        <w:t>M</w:t>
      </w:r>
      <w:r w:rsidRPr="0015378E">
        <w:rPr>
          <w:b/>
          <w:vertAlign w:val="subscript"/>
        </w:rPr>
        <w:t>A</w:t>
      </w:r>
      <w:r w:rsidRPr="0015378E">
        <w:rPr>
          <w:b/>
        </w:rPr>
        <w:t xml:space="preserve"> =</w:t>
      </w:r>
      <w:r w:rsidRPr="0015378E">
        <w:rPr>
          <w:b/>
        </w:rPr>
        <w:tab/>
        <w:t>9.50 - 11.67*A;  0.00 &lt; A &lt;=  0.30</w:t>
      </w:r>
    </w:p>
    <w:p w14:paraId="65AB369B" w14:textId="77777777" w:rsidR="003468C4" w:rsidRPr="0015378E" w:rsidRDefault="003468C4" w:rsidP="0015378E">
      <w:pPr>
        <w:keepNext/>
        <w:keepLines/>
        <w:ind w:left="284" w:firstLine="284"/>
        <w:jc w:val="center"/>
        <w:rPr>
          <w:b/>
        </w:rPr>
      </w:pPr>
      <w:r w:rsidRPr="0015378E">
        <w:rPr>
          <w:b/>
        </w:rPr>
        <w:t>7.00 -  3.33*A;   0.30 &lt; A &lt;=  0.60</w:t>
      </w:r>
    </w:p>
    <w:p w14:paraId="745AB883" w14:textId="77777777" w:rsidR="003468C4" w:rsidRPr="0015378E" w:rsidRDefault="003468C4" w:rsidP="0015378E">
      <w:pPr>
        <w:keepLines/>
        <w:ind w:left="284" w:firstLine="284"/>
        <w:jc w:val="center"/>
        <w:rPr>
          <w:b/>
        </w:rPr>
      </w:pPr>
      <w:r w:rsidRPr="0015378E">
        <w:rPr>
          <w:b/>
        </w:rPr>
        <w:t>5.00;</w:t>
      </w:r>
      <w:r w:rsidRPr="0015378E">
        <w:rPr>
          <w:b/>
        </w:rPr>
        <w:tab/>
      </w:r>
      <w:r w:rsidRPr="0015378E">
        <w:rPr>
          <w:b/>
        </w:rPr>
        <w:tab/>
      </w:r>
      <w:r w:rsidRPr="0015378E">
        <w:rPr>
          <w:b/>
        </w:rPr>
        <w:tab/>
      </w:r>
      <w:r w:rsidRPr="0015378E">
        <w:rPr>
          <w:b/>
        </w:rPr>
        <w:tab/>
        <w:t>0.60 &lt; A &lt;=  1.00</w:t>
      </w:r>
    </w:p>
    <w:p w14:paraId="5765827C" w14:textId="77777777" w:rsidR="003468C4" w:rsidRDefault="003468C4" w:rsidP="003468C4"/>
    <w:p w14:paraId="78F44D41" w14:textId="77777777" w:rsidR="003468C4" w:rsidRDefault="003468C4" w:rsidP="00A140B4"/>
    <w:p w14:paraId="5228F8C7" w14:textId="56D2A482" w:rsidR="00245A3D" w:rsidRDefault="00245A3D" w:rsidP="00245A3D">
      <w:pPr>
        <w:pStyle w:val="Heading1"/>
      </w:pPr>
      <w:r>
        <w:lastRenderedPageBreak/>
        <w:t>3</w:t>
      </w:r>
      <w:r>
        <w:tab/>
        <w:t>Conclusion</w:t>
      </w:r>
    </w:p>
    <w:p w14:paraId="08DCBA78" w14:textId="6504FEC0" w:rsidR="00245A3D" w:rsidRDefault="005D5536" w:rsidP="00245A3D">
      <w:r>
        <w:t xml:space="preserve">In this contribution we have presented </w:t>
      </w:r>
      <w:r w:rsidR="004175F2">
        <w:t xml:space="preserve">NR </w:t>
      </w:r>
      <w:r>
        <w:t>backoff simulation results for DC_(n)71B</w:t>
      </w:r>
      <w:r w:rsidR="004175F2">
        <w:t xml:space="preserve"> when LTE</w:t>
      </w:r>
      <w:r w:rsidR="00B9521C">
        <w:t xml:space="preserve"> and </w:t>
      </w:r>
      <w:r w:rsidR="00293AC2">
        <w:t>LTE and NR know each other’s allocation and</w:t>
      </w:r>
      <w:r w:rsidR="00B9521C">
        <w:t xml:space="preserve"> have equal PSD</w:t>
      </w:r>
      <w:r w:rsidR="004175F2">
        <w:t>.</w:t>
      </w:r>
    </w:p>
    <w:p w14:paraId="090D1FA8" w14:textId="5784357D" w:rsidR="000E61C5" w:rsidRDefault="000E61C5" w:rsidP="00245A3D"/>
    <w:p w14:paraId="04CCADB5" w14:textId="77777777" w:rsidR="000E61C5" w:rsidRPr="00977E0E" w:rsidRDefault="000E61C5" w:rsidP="000E61C5">
      <w:pPr>
        <w:rPr>
          <w:b/>
        </w:rPr>
      </w:pPr>
      <w:r w:rsidRPr="00977E0E">
        <w:rPr>
          <w:b/>
        </w:rPr>
        <w:t>Proposal: Define the A-MPR as total back-off according to the following formulas.</w:t>
      </w:r>
    </w:p>
    <w:p w14:paraId="3B30ADCE" w14:textId="77777777" w:rsidR="000E61C5" w:rsidRPr="00977E0E" w:rsidRDefault="000E61C5" w:rsidP="000E61C5">
      <w:pPr>
        <w:jc w:val="center"/>
        <w:rPr>
          <w:b/>
        </w:rPr>
      </w:pPr>
      <w:r w:rsidRPr="00977E0E">
        <w:rPr>
          <w:b/>
        </w:rPr>
        <w:t>A-MPR = max(M</w:t>
      </w:r>
      <w:r w:rsidRPr="00977E0E">
        <w:rPr>
          <w:b/>
          <w:vertAlign w:val="subscript"/>
        </w:rPr>
        <w:t>A</w:t>
      </w:r>
      <w:r w:rsidRPr="00977E0E">
        <w:rPr>
          <w:b/>
        </w:rPr>
        <w:t>, MPR</w:t>
      </w:r>
      <w:r w:rsidRPr="00977E0E">
        <w:rPr>
          <w:b/>
          <w:vertAlign w:val="subscript"/>
        </w:rPr>
        <w:t>NR,outer</w:t>
      </w:r>
      <w:r w:rsidRPr="00977E0E">
        <w:rPr>
          <w:b/>
        </w:rPr>
        <w:t>)</w:t>
      </w:r>
    </w:p>
    <w:p w14:paraId="55888263" w14:textId="77777777" w:rsidR="000E61C5" w:rsidRPr="00977E0E" w:rsidRDefault="000E61C5" w:rsidP="000E61C5">
      <w:pPr>
        <w:rPr>
          <w:b/>
          <w:lang w:val="en-US"/>
        </w:rPr>
      </w:pPr>
      <w:r w:rsidRPr="00977E0E">
        <w:rPr>
          <w:b/>
        </w:rPr>
        <w:t>where MPR</w:t>
      </w:r>
      <w:r w:rsidRPr="00977E0E">
        <w:rPr>
          <w:b/>
          <w:vertAlign w:val="subscript"/>
        </w:rPr>
        <w:t>NR,outer</w:t>
      </w:r>
      <w:r w:rsidRPr="00977E0E">
        <w:rPr>
          <w:b/>
        </w:rPr>
        <w:t xml:space="preserve"> is the NR outer region MPR defined for given </w:t>
      </w:r>
      <w:r w:rsidRPr="00977E0E">
        <w:rPr>
          <w:b/>
          <w:lang w:val="en-US"/>
        </w:rPr>
        <w:t>modulation and NR multiple access scheme.</w:t>
      </w:r>
    </w:p>
    <w:p w14:paraId="70FF05E6" w14:textId="77777777" w:rsidR="000E61C5" w:rsidRPr="00977E0E" w:rsidRDefault="000E61C5" w:rsidP="000E61C5">
      <w:pPr>
        <w:rPr>
          <w:b/>
        </w:rPr>
      </w:pPr>
      <w:r w:rsidRPr="00977E0E">
        <w:rPr>
          <w:b/>
        </w:rPr>
        <w:t>For OFDM:</w:t>
      </w:r>
    </w:p>
    <w:p w14:paraId="02924504" w14:textId="77777777" w:rsidR="000E61C5" w:rsidRPr="00977E0E" w:rsidRDefault="000E61C5" w:rsidP="000E61C5">
      <w:pPr>
        <w:keepNext/>
        <w:keepLines/>
        <w:ind w:left="567" w:hanging="568"/>
        <w:jc w:val="center"/>
        <w:rPr>
          <w:b/>
        </w:rPr>
      </w:pPr>
      <w:r w:rsidRPr="00977E0E">
        <w:rPr>
          <w:b/>
        </w:rPr>
        <w:t>M</w:t>
      </w:r>
      <w:r w:rsidRPr="00977E0E">
        <w:rPr>
          <w:b/>
          <w:vertAlign w:val="subscript"/>
        </w:rPr>
        <w:t>A</w:t>
      </w:r>
      <w:r w:rsidRPr="00977E0E">
        <w:rPr>
          <w:b/>
        </w:rPr>
        <w:t xml:space="preserve"> =</w:t>
      </w:r>
      <w:r w:rsidRPr="00977E0E">
        <w:rPr>
          <w:b/>
        </w:rPr>
        <w:tab/>
        <w:t>9.50 - 10.00*A;</w:t>
      </w:r>
      <w:r w:rsidRPr="00977E0E">
        <w:rPr>
          <w:b/>
        </w:rPr>
        <w:tab/>
        <w:t>0.00 &lt; A &lt;=  0.30</w:t>
      </w:r>
    </w:p>
    <w:p w14:paraId="406E52B1" w14:textId="77777777" w:rsidR="000E61C5" w:rsidRPr="00977E0E" w:rsidRDefault="000E61C5" w:rsidP="000E61C5">
      <w:pPr>
        <w:keepNext/>
        <w:keepLines/>
        <w:ind w:left="567"/>
        <w:jc w:val="center"/>
        <w:rPr>
          <w:b/>
        </w:rPr>
      </w:pPr>
      <w:r w:rsidRPr="00977E0E">
        <w:rPr>
          <w:b/>
        </w:rPr>
        <w:t>7.10 -  2.00*A;</w:t>
      </w:r>
      <w:r w:rsidRPr="00977E0E">
        <w:rPr>
          <w:b/>
        </w:rPr>
        <w:tab/>
        <w:t>0.30 &lt; A &lt;=  0.80</w:t>
      </w:r>
    </w:p>
    <w:p w14:paraId="63671888" w14:textId="77777777" w:rsidR="000E61C5" w:rsidRPr="00977E0E" w:rsidRDefault="000E61C5" w:rsidP="000E61C5">
      <w:pPr>
        <w:keepLines/>
        <w:ind w:left="567"/>
        <w:jc w:val="center"/>
        <w:rPr>
          <w:b/>
        </w:rPr>
      </w:pPr>
      <w:r w:rsidRPr="00977E0E">
        <w:rPr>
          <w:b/>
        </w:rPr>
        <w:t>5.50;</w:t>
      </w:r>
      <w:r w:rsidRPr="00977E0E">
        <w:rPr>
          <w:b/>
        </w:rPr>
        <w:tab/>
      </w:r>
      <w:r w:rsidRPr="00977E0E">
        <w:rPr>
          <w:b/>
        </w:rPr>
        <w:tab/>
      </w:r>
      <w:r w:rsidRPr="00977E0E">
        <w:rPr>
          <w:b/>
        </w:rPr>
        <w:tab/>
      </w:r>
      <w:r w:rsidRPr="00977E0E">
        <w:rPr>
          <w:b/>
        </w:rPr>
        <w:tab/>
        <w:t>0.80 &lt; A &lt;=  1.00</w:t>
      </w:r>
    </w:p>
    <w:p w14:paraId="05250E26" w14:textId="77777777" w:rsidR="000E61C5" w:rsidRDefault="000E61C5" w:rsidP="000E61C5">
      <w:pPr>
        <w:rPr>
          <w:b/>
        </w:rPr>
      </w:pPr>
      <w:r w:rsidRPr="00977E0E">
        <w:rPr>
          <w:b/>
        </w:rPr>
        <w:t>For DFT-S-OFDM:</w:t>
      </w:r>
    </w:p>
    <w:p w14:paraId="799C7B21" w14:textId="77777777" w:rsidR="000E61C5" w:rsidRPr="00977E0E" w:rsidRDefault="000E61C5" w:rsidP="000E61C5">
      <w:pPr>
        <w:keepNext/>
        <w:keepLines/>
        <w:jc w:val="center"/>
        <w:rPr>
          <w:b/>
        </w:rPr>
      </w:pPr>
      <w:r w:rsidRPr="00977E0E">
        <w:rPr>
          <w:b/>
        </w:rPr>
        <w:t>M</w:t>
      </w:r>
      <w:r w:rsidRPr="00977E0E">
        <w:rPr>
          <w:b/>
          <w:vertAlign w:val="subscript"/>
        </w:rPr>
        <w:t>A</w:t>
      </w:r>
      <w:r w:rsidRPr="00977E0E">
        <w:rPr>
          <w:b/>
        </w:rPr>
        <w:t xml:space="preserve"> =</w:t>
      </w:r>
      <w:r w:rsidRPr="00977E0E">
        <w:rPr>
          <w:b/>
        </w:rPr>
        <w:tab/>
        <w:t>9.50 - 11.67*A;  0.00 &lt; A &lt;=  0.30</w:t>
      </w:r>
    </w:p>
    <w:p w14:paraId="032C8B17" w14:textId="77777777" w:rsidR="000E61C5" w:rsidRPr="00977E0E" w:rsidRDefault="000E61C5" w:rsidP="000E61C5">
      <w:pPr>
        <w:keepNext/>
        <w:keepLines/>
        <w:ind w:left="284" w:firstLine="284"/>
        <w:jc w:val="center"/>
        <w:rPr>
          <w:b/>
        </w:rPr>
      </w:pPr>
      <w:r w:rsidRPr="00977E0E">
        <w:rPr>
          <w:b/>
        </w:rPr>
        <w:t>7.00 -  3.33*A;   0.30 &lt; A &lt;=  0.60</w:t>
      </w:r>
    </w:p>
    <w:p w14:paraId="0604E4DD" w14:textId="63271A23" w:rsidR="000E61C5" w:rsidRPr="0015378E" w:rsidRDefault="000E61C5" w:rsidP="0015378E">
      <w:pPr>
        <w:keepLines/>
        <w:ind w:left="284" w:firstLine="284"/>
        <w:jc w:val="center"/>
        <w:rPr>
          <w:b/>
        </w:rPr>
      </w:pPr>
      <w:r w:rsidRPr="00977E0E">
        <w:rPr>
          <w:b/>
        </w:rPr>
        <w:t>5.00;</w:t>
      </w:r>
      <w:r w:rsidRPr="00977E0E">
        <w:rPr>
          <w:b/>
        </w:rPr>
        <w:tab/>
      </w:r>
      <w:r w:rsidRPr="00977E0E">
        <w:rPr>
          <w:b/>
        </w:rPr>
        <w:tab/>
      </w:r>
      <w:r w:rsidRPr="00977E0E">
        <w:rPr>
          <w:b/>
        </w:rPr>
        <w:tab/>
      </w:r>
      <w:r w:rsidRPr="00977E0E">
        <w:rPr>
          <w:b/>
        </w:rPr>
        <w:tab/>
        <w:t>0.60 &lt; A &lt;=  1.00</w:t>
      </w:r>
    </w:p>
    <w:p w14:paraId="16EA4EB6" w14:textId="77777777" w:rsidR="00B24824" w:rsidRDefault="00B24824" w:rsidP="00B24824">
      <w:pPr>
        <w:pStyle w:val="Heading1"/>
      </w:pPr>
      <w:r>
        <w:t>4</w:t>
      </w:r>
      <w:r>
        <w:tab/>
        <w:t>Reference</w:t>
      </w:r>
    </w:p>
    <w:p w14:paraId="35DA49AD" w14:textId="77777777" w:rsidR="00B24824" w:rsidRPr="00B24824" w:rsidRDefault="00B24824" w:rsidP="00B24824">
      <w:r>
        <w:t xml:space="preserve">[1] </w:t>
      </w:r>
      <w:r w:rsidRPr="00B24824">
        <w:t>R4-1802527</w:t>
      </w:r>
      <w:r>
        <w:t xml:space="preserve">, </w:t>
      </w:r>
      <w:r w:rsidRPr="00B24824">
        <w:t>Correction to Additional spectrum emissions mask DC_(n)71B</w:t>
      </w:r>
      <w:r>
        <w:t>,</w:t>
      </w:r>
      <w:r w:rsidRPr="00B24824">
        <w:tab/>
        <w:t>Nokia</w:t>
      </w:r>
      <w:r>
        <w:t>, RAN4#86</w:t>
      </w:r>
    </w:p>
    <w:p w14:paraId="275AC98D" w14:textId="19AC2838" w:rsidR="007047F5" w:rsidRDefault="00245A3D" w:rsidP="0015378E">
      <w:pPr>
        <w:pStyle w:val="Heading1"/>
      </w:pPr>
      <w:r>
        <w:t>Appendix</w:t>
      </w:r>
    </w:p>
    <w:p w14:paraId="374B5C4C" w14:textId="77777777" w:rsidR="00066EA1" w:rsidRDefault="007047F5" w:rsidP="00245A3D">
      <w:r>
        <w:t>All simulation results for noncontiguous allocations (both carriers have an allocation at the outer channel edge):</w:t>
      </w:r>
    </w:p>
    <w:p w14:paraId="02B408EE" w14:textId="7C8FA4B0" w:rsidR="00AD24ED" w:rsidRDefault="00066EA1" w:rsidP="00245A3D">
      <w:r>
        <w:t>Back-off vs. allocation sizes at upper (offset = 0 Hz) and lower (offset = 15 MHz) band edge :</w:t>
      </w:r>
    </w:p>
    <w:p w14:paraId="289113DC" w14:textId="77777777" w:rsidR="00AD24ED" w:rsidRDefault="00066EA1" w:rsidP="0015378E">
      <w:pPr>
        <w:jc w:val="center"/>
      </w:pPr>
      <w:r w:rsidRPr="00066EA1">
        <w:object w:dxaOrig="3241" w:dyaOrig="811" w14:anchorId="268A07D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2pt;height:40.8pt" o:ole="">
            <v:imagedata r:id="rId24" o:title=""/>
          </v:shape>
          <o:OLEObject Type="Embed" ProgID="Package" ShapeID="_x0000_i1025" DrawAspect="Content" ObjectID="_1585704274" r:id="rId25"/>
        </w:object>
      </w:r>
    </w:p>
    <w:p w14:paraId="60F2FBA4" w14:textId="2DADE48E" w:rsidR="00245A3D" w:rsidRDefault="00066EA1" w:rsidP="0015378E">
      <w:pPr>
        <w:jc w:val="center"/>
      </w:pPr>
      <w:r w:rsidRPr="00066EA1">
        <w:object w:dxaOrig="3556" w:dyaOrig="811" w14:anchorId="22344A4C">
          <v:shape id="_x0000_i1026" type="#_x0000_t75" style="width:177pt;height:40.8pt" o:ole="">
            <v:imagedata r:id="rId26" o:title=""/>
          </v:shape>
          <o:OLEObject Type="Embed" ProgID="Package" ShapeID="_x0000_i1026" DrawAspect="Content" ObjectID="_1585704275" r:id="rId27"/>
        </w:object>
      </w:r>
    </w:p>
    <w:p w14:paraId="57C3E29C" w14:textId="0421357B" w:rsidR="00D57B3E" w:rsidRDefault="00D57B3E" w:rsidP="00245A3D">
      <w:r>
        <w:t>Back-off vs. allocation ratio at upper (offset = 0 Hz) and lower (offset = 15 MHz) band edge :</w:t>
      </w:r>
    </w:p>
    <w:p w14:paraId="650C98D4" w14:textId="77777777" w:rsidR="00AD24ED" w:rsidRDefault="00D57B3E" w:rsidP="0015378E">
      <w:pPr>
        <w:jc w:val="center"/>
      </w:pPr>
      <w:r>
        <w:object w:dxaOrig="4246" w:dyaOrig="811" w14:anchorId="4B8EAD7F">
          <v:shape id="_x0000_i1027" type="#_x0000_t75" style="width:213pt;height:40.8pt" o:ole="">
            <v:imagedata r:id="rId28" o:title=""/>
          </v:shape>
          <o:OLEObject Type="Embed" ProgID="Package" ShapeID="_x0000_i1027" DrawAspect="Content" ObjectID="_1585704276" r:id="rId29"/>
        </w:object>
      </w:r>
    </w:p>
    <w:p w14:paraId="090D5F7E" w14:textId="60B3994A" w:rsidR="00D57B3E" w:rsidRPr="00245A3D" w:rsidRDefault="00D57B3E" w:rsidP="0015378E">
      <w:pPr>
        <w:jc w:val="center"/>
      </w:pPr>
      <w:r>
        <w:object w:dxaOrig="4575" w:dyaOrig="811" w14:anchorId="2A0BC94A">
          <v:shape id="_x0000_i1028" type="#_x0000_t75" style="width:228.6pt;height:40.8pt" o:ole="">
            <v:imagedata r:id="rId30" o:title=""/>
          </v:shape>
          <o:OLEObject Type="Embed" ProgID="Package" ShapeID="_x0000_i1028" DrawAspect="Content" ObjectID="_1585704277" r:id="rId31"/>
        </w:object>
      </w:r>
    </w:p>
    <w:sectPr w:rsidR="00D57B3E" w:rsidRPr="00245A3D">
      <w:headerReference w:type="even" r:id="rId3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12BECD5" w14:textId="77777777" w:rsidR="000F7B3D" w:rsidRDefault="000F7B3D" w:rsidP="002B3503">
      <w:pPr>
        <w:spacing w:after="0"/>
      </w:pPr>
      <w:r>
        <w:separator/>
      </w:r>
    </w:p>
  </w:endnote>
  <w:endnote w:type="continuationSeparator" w:id="0">
    <w:p w14:paraId="264A5856" w14:textId="77777777" w:rsidR="000F7B3D" w:rsidRDefault="000F7B3D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A824059" w14:textId="77777777" w:rsidR="000F7B3D" w:rsidRDefault="000F7B3D" w:rsidP="002B3503">
      <w:pPr>
        <w:spacing w:after="0"/>
      </w:pPr>
      <w:r>
        <w:separator/>
      </w:r>
    </w:p>
  </w:footnote>
  <w:footnote w:type="continuationSeparator" w:id="0">
    <w:p w14:paraId="0E7AADD6" w14:textId="77777777" w:rsidR="000F7B3D" w:rsidRDefault="000F7B3D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44FD4D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DD410DD"/>
    <w:multiLevelType w:val="hybridMultilevel"/>
    <w:tmpl w:val="A7C81C44"/>
    <w:lvl w:ilvl="0" w:tplc="4284346A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6145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450E"/>
    <w:rsid w:val="000008B4"/>
    <w:rsid w:val="00047CC5"/>
    <w:rsid w:val="00066EA1"/>
    <w:rsid w:val="00070B9E"/>
    <w:rsid w:val="000717D5"/>
    <w:rsid w:val="000900DA"/>
    <w:rsid w:val="00091858"/>
    <w:rsid w:val="00091F0B"/>
    <w:rsid w:val="00092857"/>
    <w:rsid w:val="000929D1"/>
    <w:rsid w:val="00097206"/>
    <w:rsid w:val="000A6473"/>
    <w:rsid w:val="000A7FB5"/>
    <w:rsid w:val="000B4E56"/>
    <w:rsid w:val="000B5AD5"/>
    <w:rsid w:val="000B5E8E"/>
    <w:rsid w:val="000C4C4F"/>
    <w:rsid w:val="000E392D"/>
    <w:rsid w:val="000E61C5"/>
    <w:rsid w:val="000F2546"/>
    <w:rsid w:val="000F7B3D"/>
    <w:rsid w:val="001022E6"/>
    <w:rsid w:val="001354AA"/>
    <w:rsid w:val="001364A1"/>
    <w:rsid w:val="0015000E"/>
    <w:rsid w:val="0015378E"/>
    <w:rsid w:val="00154C8D"/>
    <w:rsid w:val="0016131F"/>
    <w:rsid w:val="001A5B6C"/>
    <w:rsid w:val="001C6EBA"/>
    <w:rsid w:val="00214C87"/>
    <w:rsid w:val="00215035"/>
    <w:rsid w:val="00244FD7"/>
    <w:rsid w:val="00245A3D"/>
    <w:rsid w:val="00281DDE"/>
    <w:rsid w:val="00282B53"/>
    <w:rsid w:val="00291DDD"/>
    <w:rsid w:val="00293AC2"/>
    <w:rsid w:val="002A7181"/>
    <w:rsid w:val="002B3503"/>
    <w:rsid w:val="002F6A38"/>
    <w:rsid w:val="002F7603"/>
    <w:rsid w:val="00310474"/>
    <w:rsid w:val="003169BF"/>
    <w:rsid w:val="00341FBC"/>
    <w:rsid w:val="003468C4"/>
    <w:rsid w:val="00347DEA"/>
    <w:rsid w:val="003777FE"/>
    <w:rsid w:val="00380AE9"/>
    <w:rsid w:val="003A0E21"/>
    <w:rsid w:val="003A5B64"/>
    <w:rsid w:val="003B690E"/>
    <w:rsid w:val="003C1DBA"/>
    <w:rsid w:val="003D4319"/>
    <w:rsid w:val="003E7A92"/>
    <w:rsid w:val="00405E27"/>
    <w:rsid w:val="004175F2"/>
    <w:rsid w:val="0042109F"/>
    <w:rsid w:val="0043450E"/>
    <w:rsid w:val="004358A1"/>
    <w:rsid w:val="00454E53"/>
    <w:rsid w:val="004620E3"/>
    <w:rsid w:val="004626DC"/>
    <w:rsid w:val="004741B4"/>
    <w:rsid w:val="00480212"/>
    <w:rsid w:val="00482477"/>
    <w:rsid w:val="00491386"/>
    <w:rsid w:val="00494F18"/>
    <w:rsid w:val="0049585C"/>
    <w:rsid w:val="004963B2"/>
    <w:rsid w:val="004A5806"/>
    <w:rsid w:val="004B4529"/>
    <w:rsid w:val="004B4EC7"/>
    <w:rsid w:val="004C0103"/>
    <w:rsid w:val="004C3E5C"/>
    <w:rsid w:val="004C58F9"/>
    <w:rsid w:val="004D0C67"/>
    <w:rsid w:val="004D3D81"/>
    <w:rsid w:val="0050753F"/>
    <w:rsid w:val="00560A63"/>
    <w:rsid w:val="00570B14"/>
    <w:rsid w:val="00570E0F"/>
    <w:rsid w:val="00574B9F"/>
    <w:rsid w:val="00581CA5"/>
    <w:rsid w:val="005852F2"/>
    <w:rsid w:val="005A49B3"/>
    <w:rsid w:val="005B2640"/>
    <w:rsid w:val="005D5536"/>
    <w:rsid w:val="005F6CE3"/>
    <w:rsid w:val="005F7E3C"/>
    <w:rsid w:val="00602EB6"/>
    <w:rsid w:val="00626C58"/>
    <w:rsid w:val="00640B40"/>
    <w:rsid w:val="00641C2E"/>
    <w:rsid w:val="00660FB0"/>
    <w:rsid w:val="006925EA"/>
    <w:rsid w:val="006A2182"/>
    <w:rsid w:val="006C12B5"/>
    <w:rsid w:val="006C6840"/>
    <w:rsid w:val="006D6591"/>
    <w:rsid w:val="006E2EB5"/>
    <w:rsid w:val="007047F5"/>
    <w:rsid w:val="00726265"/>
    <w:rsid w:val="007339F6"/>
    <w:rsid w:val="00737AB2"/>
    <w:rsid w:val="0074746C"/>
    <w:rsid w:val="007506AC"/>
    <w:rsid w:val="00765BEF"/>
    <w:rsid w:val="007709F2"/>
    <w:rsid w:val="00780E4D"/>
    <w:rsid w:val="007C30D9"/>
    <w:rsid w:val="007C78D1"/>
    <w:rsid w:val="007D20DF"/>
    <w:rsid w:val="007D5E6C"/>
    <w:rsid w:val="007F7BFB"/>
    <w:rsid w:val="008157A5"/>
    <w:rsid w:val="008236E4"/>
    <w:rsid w:val="00836396"/>
    <w:rsid w:val="00836917"/>
    <w:rsid w:val="008521D5"/>
    <w:rsid w:val="008706C8"/>
    <w:rsid w:val="00881398"/>
    <w:rsid w:val="008A4493"/>
    <w:rsid w:val="008B5660"/>
    <w:rsid w:val="008C1FF1"/>
    <w:rsid w:val="008C40EE"/>
    <w:rsid w:val="008E6023"/>
    <w:rsid w:val="0091383D"/>
    <w:rsid w:val="00940559"/>
    <w:rsid w:val="00990FE2"/>
    <w:rsid w:val="00996062"/>
    <w:rsid w:val="0099623C"/>
    <w:rsid w:val="009B1E68"/>
    <w:rsid w:val="009B1F3C"/>
    <w:rsid w:val="009C74C1"/>
    <w:rsid w:val="009E1BDB"/>
    <w:rsid w:val="00A140B4"/>
    <w:rsid w:val="00A451E8"/>
    <w:rsid w:val="00A472A3"/>
    <w:rsid w:val="00A6018C"/>
    <w:rsid w:val="00A72B4B"/>
    <w:rsid w:val="00A77ECF"/>
    <w:rsid w:val="00A975F0"/>
    <w:rsid w:val="00AA4EFD"/>
    <w:rsid w:val="00AB5F77"/>
    <w:rsid w:val="00AB637C"/>
    <w:rsid w:val="00AD1FAD"/>
    <w:rsid w:val="00AD24ED"/>
    <w:rsid w:val="00AE6327"/>
    <w:rsid w:val="00B24824"/>
    <w:rsid w:val="00B27063"/>
    <w:rsid w:val="00B61C8C"/>
    <w:rsid w:val="00B65B59"/>
    <w:rsid w:val="00B72CE5"/>
    <w:rsid w:val="00B9521C"/>
    <w:rsid w:val="00BC764C"/>
    <w:rsid w:val="00BE7B5E"/>
    <w:rsid w:val="00BF413E"/>
    <w:rsid w:val="00C21554"/>
    <w:rsid w:val="00C2357A"/>
    <w:rsid w:val="00C45413"/>
    <w:rsid w:val="00C52625"/>
    <w:rsid w:val="00C61613"/>
    <w:rsid w:val="00C807BA"/>
    <w:rsid w:val="00C90052"/>
    <w:rsid w:val="00CC3973"/>
    <w:rsid w:val="00CD7C52"/>
    <w:rsid w:val="00CE6948"/>
    <w:rsid w:val="00CF75B6"/>
    <w:rsid w:val="00D21A29"/>
    <w:rsid w:val="00D25C92"/>
    <w:rsid w:val="00D275CC"/>
    <w:rsid w:val="00D304FB"/>
    <w:rsid w:val="00D31383"/>
    <w:rsid w:val="00D5758D"/>
    <w:rsid w:val="00D57B3E"/>
    <w:rsid w:val="00D7085E"/>
    <w:rsid w:val="00D71B8A"/>
    <w:rsid w:val="00D73085"/>
    <w:rsid w:val="00D767C4"/>
    <w:rsid w:val="00D77CF5"/>
    <w:rsid w:val="00D914F8"/>
    <w:rsid w:val="00DE1098"/>
    <w:rsid w:val="00E33B68"/>
    <w:rsid w:val="00E35B25"/>
    <w:rsid w:val="00E64DD7"/>
    <w:rsid w:val="00E81964"/>
    <w:rsid w:val="00E86939"/>
    <w:rsid w:val="00E962C5"/>
    <w:rsid w:val="00EA3488"/>
    <w:rsid w:val="00EB34EF"/>
    <w:rsid w:val="00EB590E"/>
    <w:rsid w:val="00EB5F7D"/>
    <w:rsid w:val="00EB7B99"/>
    <w:rsid w:val="00EC589F"/>
    <w:rsid w:val="00ED0613"/>
    <w:rsid w:val="00ED0CF9"/>
    <w:rsid w:val="00ED7438"/>
    <w:rsid w:val="00EE27B6"/>
    <w:rsid w:val="00EE7CB3"/>
    <w:rsid w:val="00EF0119"/>
    <w:rsid w:val="00F12B0D"/>
    <w:rsid w:val="00F14B18"/>
    <w:rsid w:val="00F21248"/>
    <w:rsid w:val="00F275E4"/>
    <w:rsid w:val="00F3379D"/>
    <w:rsid w:val="00F36ED7"/>
    <w:rsid w:val="00F42625"/>
    <w:rsid w:val="00F57D90"/>
    <w:rsid w:val="00F97D64"/>
    <w:rsid w:val="00FD085A"/>
    <w:rsid w:val="00FD5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4AE76FC6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3B690E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3B690E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3B690E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3B690E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3B690E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3B690E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3B690E"/>
    <w:pPr>
      <w:outlineLvl w:val="5"/>
    </w:pPr>
  </w:style>
  <w:style w:type="paragraph" w:styleId="Heading7">
    <w:name w:val="heading 7"/>
    <w:basedOn w:val="H6"/>
    <w:next w:val="Normal"/>
    <w:qFormat/>
    <w:rsid w:val="003B690E"/>
    <w:pPr>
      <w:outlineLvl w:val="6"/>
    </w:pPr>
  </w:style>
  <w:style w:type="paragraph" w:styleId="Heading8">
    <w:name w:val="heading 8"/>
    <w:basedOn w:val="Heading1"/>
    <w:next w:val="Normal"/>
    <w:qFormat/>
    <w:rsid w:val="003B690E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3B690E"/>
    <w:pPr>
      <w:outlineLvl w:val="8"/>
    </w:pPr>
  </w:style>
  <w:style w:type="character" w:default="1" w:styleId="DefaultParagraphFont">
    <w:name w:val="Default Paragraph Font"/>
    <w:semiHidden/>
    <w:rsid w:val="003B690E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3B690E"/>
  </w:style>
  <w:style w:type="paragraph" w:styleId="TOC8">
    <w:name w:val="toc 8"/>
    <w:basedOn w:val="TOC1"/>
    <w:semiHidden/>
    <w:rsid w:val="003B690E"/>
    <w:pPr>
      <w:spacing w:before="180"/>
      <w:ind w:left="2693" w:hanging="2693"/>
    </w:pPr>
    <w:rPr>
      <w:b/>
    </w:rPr>
  </w:style>
  <w:style w:type="paragraph" w:styleId="TOC1">
    <w:name w:val="toc 1"/>
    <w:semiHidden/>
    <w:rsid w:val="003B690E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3B690E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3B690E"/>
    <w:pPr>
      <w:ind w:left="1701" w:hanging="1701"/>
    </w:pPr>
  </w:style>
  <w:style w:type="paragraph" w:styleId="TOC4">
    <w:name w:val="toc 4"/>
    <w:basedOn w:val="TOC3"/>
    <w:semiHidden/>
    <w:rsid w:val="003B690E"/>
    <w:pPr>
      <w:ind w:left="1418" w:hanging="1418"/>
    </w:pPr>
  </w:style>
  <w:style w:type="paragraph" w:styleId="TOC3">
    <w:name w:val="toc 3"/>
    <w:basedOn w:val="TOC2"/>
    <w:semiHidden/>
    <w:rsid w:val="003B690E"/>
    <w:pPr>
      <w:ind w:left="1134" w:hanging="1134"/>
    </w:pPr>
  </w:style>
  <w:style w:type="paragraph" w:styleId="TOC2">
    <w:name w:val="toc 2"/>
    <w:basedOn w:val="TOC1"/>
    <w:semiHidden/>
    <w:rsid w:val="003B690E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3B690E"/>
    <w:pPr>
      <w:ind w:left="284"/>
    </w:pPr>
  </w:style>
  <w:style w:type="paragraph" w:styleId="Index1">
    <w:name w:val="index 1"/>
    <w:basedOn w:val="Normal"/>
    <w:semiHidden/>
    <w:rsid w:val="003B690E"/>
    <w:pPr>
      <w:keepLines/>
      <w:spacing w:after="0"/>
    </w:pPr>
  </w:style>
  <w:style w:type="paragraph" w:customStyle="1" w:styleId="ZH">
    <w:name w:val="ZH"/>
    <w:rsid w:val="003B690E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3B690E"/>
    <w:pPr>
      <w:outlineLvl w:val="9"/>
    </w:pPr>
  </w:style>
  <w:style w:type="paragraph" w:styleId="ListNumber2">
    <w:name w:val="List Number 2"/>
    <w:basedOn w:val="ListNumber"/>
    <w:semiHidden/>
    <w:rsid w:val="003B690E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3B690E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3B690E"/>
    <w:rPr>
      <w:b/>
      <w:position w:val="6"/>
      <w:sz w:val="16"/>
    </w:rPr>
  </w:style>
  <w:style w:type="paragraph" w:styleId="FootnoteText">
    <w:name w:val="footnote text"/>
    <w:basedOn w:val="Normal"/>
    <w:semiHidden/>
    <w:rsid w:val="003B690E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3B690E"/>
    <w:rPr>
      <w:b/>
    </w:rPr>
  </w:style>
  <w:style w:type="paragraph" w:customStyle="1" w:styleId="TAC">
    <w:name w:val="TAC"/>
    <w:basedOn w:val="TAL"/>
    <w:link w:val="TACChar"/>
    <w:rsid w:val="003B690E"/>
    <w:pPr>
      <w:jc w:val="center"/>
    </w:pPr>
  </w:style>
  <w:style w:type="paragraph" w:customStyle="1" w:styleId="TF">
    <w:name w:val="TF"/>
    <w:basedOn w:val="TH"/>
    <w:rsid w:val="003B690E"/>
    <w:pPr>
      <w:keepNext w:val="0"/>
      <w:spacing w:before="0" w:after="240"/>
    </w:pPr>
  </w:style>
  <w:style w:type="paragraph" w:customStyle="1" w:styleId="NO">
    <w:name w:val="NO"/>
    <w:basedOn w:val="Normal"/>
    <w:rsid w:val="003B690E"/>
    <w:pPr>
      <w:keepLines/>
      <w:ind w:left="1135" w:hanging="851"/>
    </w:pPr>
  </w:style>
  <w:style w:type="paragraph" w:styleId="TOC9">
    <w:name w:val="toc 9"/>
    <w:basedOn w:val="TOC8"/>
    <w:semiHidden/>
    <w:rsid w:val="003B690E"/>
    <w:pPr>
      <w:ind w:left="1418" w:hanging="1418"/>
    </w:pPr>
  </w:style>
  <w:style w:type="paragraph" w:customStyle="1" w:styleId="EX">
    <w:name w:val="EX"/>
    <w:basedOn w:val="Normal"/>
    <w:rsid w:val="003B690E"/>
    <w:pPr>
      <w:keepLines/>
      <w:ind w:left="1702" w:hanging="1418"/>
    </w:pPr>
  </w:style>
  <w:style w:type="paragraph" w:customStyle="1" w:styleId="FP">
    <w:name w:val="FP"/>
    <w:basedOn w:val="Normal"/>
    <w:rsid w:val="003B690E"/>
    <w:pPr>
      <w:spacing w:after="0"/>
    </w:pPr>
  </w:style>
  <w:style w:type="paragraph" w:customStyle="1" w:styleId="LD">
    <w:name w:val="LD"/>
    <w:rsid w:val="003B690E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3B690E"/>
    <w:pPr>
      <w:spacing w:after="0"/>
    </w:pPr>
  </w:style>
  <w:style w:type="paragraph" w:customStyle="1" w:styleId="EW">
    <w:name w:val="EW"/>
    <w:basedOn w:val="EX"/>
    <w:rsid w:val="003B690E"/>
    <w:pPr>
      <w:spacing w:after="0"/>
    </w:pPr>
  </w:style>
  <w:style w:type="paragraph" w:styleId="TOC6">
    <w:name w:val="toc 6"/>
    <w:basedOn w:val="TOC5"/>
    <w:next w:val="Normal"/>
    <w:semiHidden/>
    <w:rsid w:val="003B690E"/>
    <w:pPr>
      <w:ind w:left="1985" w:hanging="1985"/>
    </w:pPr>
  </w:style>
  <w:style w:type="paragraph" w:styleId="TOC7">
    <w:name w:val="toc 7"/>
    <w:basedOn w:val="TOC6"/>
    <w:next w:val="Normal"/>
    <w:semiHidden/>
    <w:rsid w:val="003B690E"/>
    <w:pPr>
      <w:ind w:left="2268" w:hanging="2268"/>
    </w:pPr>
  </w:style>
  <w:style w:type="paragraph" w:styleId="ListBullet2">
    <w:name w:val="List Bullet 2"/>
    <w:basedOn w:val="ListBullet"/>
    <w:semiHidden/>
    <w:rsid w:val="003B690E"/>
    <w:pPr>
      <w:ind w:left="851"/>
    </w:pPr>
  </w:style>
  <w:style w:type="paragraph" w:styleId="ListBullet3">
    <w:name w:val="List Bullet 3"/>
    <w:basedOn w:val="ListBullet2"/>
    <w:semiHidden/>
    <w:rsid w:val="003B690E"/>
    <w:pPr>
      <w:ind w:left="1135"/>
    </w:pPr>
  </w:style>
  <w:style w:type="paragraph" w:styleId="ListNumber">
    <w:name w:val="List Number"/>
    <w:basedOn w:val="List"/>
    <w:semiHidden/>
    <w:rsid w:val="003B690E"/>
  </w:style>
  <w:style w:type="paragraph" w:customStyle="1" w:styleId="EQ">
    <w:name w:val="EQ"/>
    <w:basedOn w:val="Normal"/>
    <w:next w:val="Normal"/>
    <w:rsid w:val="003B690E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3B690E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3B690E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3B690E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3B690E"/>
    <w:pPr>
      <w:jc w:val="right"/>
    </w:pPr>
  </w:style>
  <w:style w:type="paragraph" w:customStyle="1" w:styleId="H6">
    <w:name w:val="H6"/>
    <w:basedOn w:val="Heading5"/>
    <w:next w:val="Normal"/>
    <w:rsid w:val="003B690E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3B690E"/>
    <w:pPr>
      <w:ind w:left="851" w:hanging="851"/>
    </w:pPr>
  </w:style>
  <w:style w:type="paragraph" w:customStyle="1" w:styleId="TAL">
    <w:name w:val="TAL"/>
    <w:basedOn w:val="Normal"/>
    <w:link w:val="TALChar"/>
    <w:rsid w:val="003B690E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3B690E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3B690E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3B690E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3B690E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3B690E"/>
    <w:pPr>
      <w:framePr w:wrap="notBeside" w:y="16161"/>
    </w:pPr>
  </w:style>
  <w:style w:type="character" w:customStyle="1" w:styleId="ZGSM">
    <w:name w:val="ZGSM"/>
    <w:rsid w:val="003B690E"/>
  </w:style>
  <w:style w:type="paragraph" w:styleId="List2">
    <w:name w:val="List 2"/>
    <w:basedOn w:val="List"/>
    <w:semiHidden/>
    <w:rsid w:val="003B690E"/>
    <w:pPr>
      <w:ind w:left="851"/>
    </w:pPr>
  </w:style>
  <w:style w:type="paragraph" w:customStyle="1" w:styleId="ZG">
    <w:name w:val="ZG"/>
    <w:rsid w:val="003B690E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3B690E"/>
    <w:pPr>
      <w:ind w:left="1135"/>
    </w:pPr>
  </w:style>
  <w:style w:type="paragraph" w:styleId="List4">
    <w:name w:val="List 4"/>
    <w:basedOn w:val="List3"/>
    <w:semiHidden/>
    <w:rsid w:val="003B690E"/>
    <w:pPr>
      <w:ind w:left="1418"/>
    </w:pPr>
  </w:style>
  <w:style w:type="paragraph" w:styleId="List5">
    <w:name w:val="List 5"/>
    <w:basedOn w:val="List4"/>
    <w:semiHidden/>
    <w:rsid w:val="003B690E"/>
    <w:pPr>
      <w:ind w:left="1702"/>
    </w:pPr>
  </w:style>
  <w:style w:type="paragraph" w:customStyle="1" w:styleId="EditorsNote">
    <w:name w:val="Editor's Note"/>
    <w:basedOn w:val="NO"/>
    <w:rsid w:val="003B690E"/>
    <w:rPr>
      <w:color w:val="FF0000"/>
    </w:rPr>
  </w:style>
  <w:style w:type="paragraph" w:styleId="List">
    <w:name w:val="List"/>
    <w:basedOn w:val="Normal"/>
    <w:semiHidden/>
    <w:rsid w:val="003B690E"/>
    <w:pPr>
      <w:ind w:left="568" w:hanging="284"/>
    </w:pPr>
  </w:style>
  <w:style w:type="paragraph" w:styleId="ListBullet">
    <w:name w:val="List Bullet"/>
    <w:basedOn w:val="List"/>
    <w:semiHidden/>
    <w:rsid w:val="003B690E"/>
  </w:style>
  <w:style w:type="paragraph" w:styleId="ListBullet4">
    <w:name w:val="List Bullet 4"/>
    <w:basedOn w:val="ListBullet3"/>
    <w:semiHidden/>
    <w:rsid w:val="003B690E"/>
    <w:pPr>
      <w:ind w:left="1418"/>
    </w:pPr>
  </w:style>
  <w:style w:type="paragraph" w:styleId="ListBullet5">
    <w:name w:val="List Bullet 5"/>
    <w:basedOn w:val="ListBullet4"/>
    <w:semiHidden/>
    <w:rsid w:val="003B690E"/>
    <w:pPr>
      <w:ind w:left="1702"/>
    </w:pPr>
  </w:style>
  <w:style w:type="paragraph" w:customStyle="1" w:styleId="B1">
    <w:name w:val="B1"/>
    <w:basedOn w:val="List"/>
    <w:rsid w:val="003B690E"/>
  </w:style>
  <w:style w:type="paragraph" w:customStyle="1" w:styleId="B2">
    <w:name w:val="B2"/>
    <w:basedOn w:val="List2"/>
    <w:rsid w:val="003B690E"/>
  </w:style>
  <w:style w:type="paragraph" w:customStyle="1" w:styleId="B3">
    <w:name w:val="B3"/>
    <w:basedOn w:val="List3"/>
    <w:rsid w:val="003B690E"/>
  </w:style>
  <w:style w:type="paragraph" w:customStyle="1" w:styleId="B4">
    <w:name w:val="B4"/>
    <w:basedOn w:val="List4"/>
    <w:rsid w:val="003B690E"/>
  </w:style>
  <w:style w:type="paragraph" w:customStyle="1" w:styleId="B5">
    <w:name w:val="B5"/>
    <w:basedOn w:val="List5"/>
    <w:rsid w:val="003B690E"/>
  </w:style>
  <w:style w:type="paragraph" w:styleId="Footer">
    <w:name w:val="footer"/>
    <w:basedOn w:val="Header"/>
    <w:semiHidden/>
    <w:rsid w:val="003B690E"/>
    <w:pPr>
      <w:jc w:val="center"/>
    </w:pPr>
    <w:rPr>
      <w:i/>
    </w:rPr>
  </w:style>
  <w:style w:type="paragraph" w:customStyle="1" w:styleId="ZTD">
    <w:name w:val="ZTD"/>
    <w:basedOn w:val="ZB"/>
    <w:rsid w:val="003B690E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link w:val="ListParagraphChar"/>
    <w:uiPriority w:val="34"/>
    <w:qFormat/>
    <w:rsid w:val="00D767C4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9B1F3C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rsid w:val="009B1F3C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rsid w:val="009B1F3C"/>
    <w:rPr>
      <w:rFonts w:ascii="Arial" w:hAnsi="Arial"/>
      <w:sz w:val="18"/>
      <w:lang w:val="en-GB" w:eastAsia="en-US"/>
    </w:rPr>
  </w:style>
  <w:style w:type="character" w:customStyle="1" w:styleId="TALChar">
    <w:name w:val="TAL Char"/>
    <w:link w:val="TAL"/>
    <w:locked/>
    <w:rsid w:val="009B1F3C"/>
    <w:rPr>
      <w:rFonts w:ascii="Arial" w:hAnsi="Arial"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44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emf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oleObject" Target="embeddings/oleObject1.bin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oleObject" Target="embeddings/oleObject3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emf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19.emf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oleObject" Target="embeddings/oleObject4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oleObject" Target="embeddings/oleObject2.bin"/><Relationship Id="rId30" Type="http://schemas.openxmlformats.org/officeDocument/2006/relationships/image" Target="media/image20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E45350-E23F-473D-832C-84A109A59B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6</Pages>
  <Words>1055</Words>
  <Characters>5297</Characters>
  <Application>Microsoft Office Word</Application>
  <DocSecurity>0</DocSecurity>
  <Lines>44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6340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Petri Vasenkari</cp:lastModifiedBy>
  <cp:revision>2</cp:revision>
  <cp:lastPrinted>1899-12-31T22:00:00Z</cp:lastPrinted>
  <dcterms:created xsi:type="dcterms:W3CDTF">2018-04-20T01:37:00Z</dcterms:created>
  <dcterms:modified xsi:type="dcterms:W3CDTF">2018-04-20T01:37:00Z</dcterms:modified>
</cp:coreProperties>
</file>